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B1230"/>
          <w:sz w:val="32"/>
        </w:rPr>
        <w:t>UVV-Prüfung Fahrzeuge — Vorbereitung und Nachweis</w:t>
      </w:r>
    </w:p>
    <w:p>
      <w:r>
        <w:rPr>
          <w:color w:val="566087"/>
          <w:sz w:val="18"/>
        </w:rPr>
        <w:t>Jährliche Prüfung auf Betriebssicherheit nach § 57 DGUV Vorschrift 70 · Arbeitshilfe für Fuhrparkverantwortliche in kleinen Unternehmen</w:t>
      </w:r>
    </w:p>
    <w:p>
      <w:pPr>
        <w:spacing w:after="60"/>
      </w:pPr>
      <w:r>
        <w:rPr>
          <w:b/>
          <w:color w:val="566087"/>
          <w:sz w:val="18"/>
        </w:rPr>
        <w:t>Diese Checkliste ersetzt die Prüfung nicht. Sie hilft, die jährliche Prüfung nach § 57 DGUV Vorschrift 70 vorzubereiten, zu organisieren und zu dokumentieren. Die Prüfung selbst muss eine sachkundige Person durchführen.</w:t>
      </w:r>
    </w:p>
    <w:p>
      <w:pPr>
        <w:spacing w:before="240" w:after="80"/>
      </w:pPr>
      <w:r>
        <w:rPr>
          <w:b/>
          <w:color w:val="0B1230"/>
          <w:sz w:val="23"/>
        </w:rPr>
        <w:t>Rechtlicher Hintergrund</w:t>
      </w:r>
    </w:p>
    <w:p>
      <w:r>
        <w:rPr>
          <w:b/>
          <w:sz w:val="17"/>
        </w:rPr>
        <w:t xml:space="preserve">§ 57 Abs. 1 DGUV V70 — </w:t>
      </w:r>
      <w:r>
        <w:rPr>
          <w:color w:val="566087"/>
          <w:sz w:val="17"/>
        </w:rPr>
        <w:t>Der Unternehmer hat Fahrzeuge nach Bedarf, jedoch mindestens einmal jährlich, durch einen Sachkundigen auf ihren betriebssicheren Zustand prüfen zu lassen.</w:t>
      </w:r>
    </w:p>
    <w:p>
      <w:r>
        <w:rPr>
          <w:b/>
          <w:sz w:val="17"/>
        </w:rPr>
        <w:t xml:space="preserve">§ 57 Abs. 2 DGUV V70 — </w:t>
      </w:r>
      <w:r>
        <w:rPr>
          <w:color w:val="566087"/>
          <w:sz w:val="17"/>
        </w:rPr>
        <w:t>Die Ergebnisse der Prüfung sind schriftlich niederzulegen und mindestens bis zur nächsten Prüfung aufzubewahren.</w:t>
      </w:r>
    </w:p>
    <w:p>
      <w:r>
        <w:rPr>
          <w:b/>
          <w:sz w:val="17"/>
        </w:rPr>
        <w:t xml:space="preserve">§ 14 Abs. 7 BetrSichV — </w:t>
      </w:r>
      <w:r>
        <w:rPr>
          <w:color w:val="566087"/>
          <w:sz w:val="17"/>
        </w:rPr>
        <w:t>Parallel dazu ist das Ergebnis der Prüfung aufzuzeichnen und mindestens bis zur nächsten Prüfung aufzubewahren — mit Art, Umfang und Ergebnis sowie Name und Unterschrift der befähigten Person.</w:t>
      </w:r>
    </w:p>
    <w:p>
      <w:r>
        <w:rPr>
          <w:b/>
          <w:sz w:val="17"/>
        </w:rPr>
        <w:t xml:space="preserve">§ 36 Abs. 1 DGUV V70 — </w:t>
      </w:r>
      <w:r>
        <w:rPr>
          <w:color w:val="566087"/>
          <w:sz w:val="17"/>
        </w:rPr>
        <w:t>Zusätzlich zur Jahresprüfung: Der Fahrzeugführer hat vor jedem Schichtbeginn die Wirksamkeit der Betätigungs- und Sicherheitseinrichtungen zu prüfen und während der Schicht auf erkennbare Mängel zu achten.</w:t>
      </w:r>
    </w:p>
    <w:p>
      <w:r>
        <w:rPr>
          <w:b/>
          <w:sz w:val="17"/>
        </w:rPr>
        <w:t xml:space="preserve">DGUV Grundsatz 314-003 — </w:t>
      </w:r>
      <w:r>
        <w:rPr>
          <w:color w:val="566087"/>
          <w:sz w:val="17"/>
        </w:rPr>
        <w:t>„Prüfung von Fahrzeugen auf Betriebssicherheit“, Ausgabe Januar 2023 — das Dokument, das Umfang und Prüflisten konkretisiert. Es löst den früheren BGG 916 ab.</w:t>
      </w:r>
    </w:p>
    <w:p>
      <w:pPr>
        <w:spacing w:before="240" w:after="80"/>
      </w:pPr>
      <w:r>
        <w:rPr>
          <w:b/>
          <w:color w:val="0B1230"/>
          <w:sz w:val="23"/>
        </w:rPr>
        <w:t>Wer darf prüfen</w:t>
      </w:r>
    </w:p>
    <w:p>
      <w:pPr>
        <w:spacing w:after="60"/>
      </w:pPr>
      <w:r>
        <w:rPr>
          <w:b w:val="0"/>
          <w:color w:val="566087"/>
          <w:sz w:val="18"/>
        </w:rPr>
        <w:t>Die Prüfung darf nicht jeder durchführen. Sachkundig ist nur, wer aufgrund seiner fachlichen Ausbildung und Erfahrung ausreichende Kenntnisse auf dem Gebiet der Fahrzeugtechnik hat und mit den einschlägigen staatlichen Arbeitsschutzvorschriften, Unfallverhütungsvorschriften und allgemein anerkannten Regeln der Technik so weit vertraut ist, dass er den betriebssicheren Zustand beurteilen kann. Der DGUV Grundsatz 314-003 verlangt dafür eine abgeschlossene einschlägige Berufsausbildung — etwa Kfz-Mechaniker/Mechatroniker — oder ein abgeschlossenes technisches Studium.  Ein Unternehmer ohne diese Qualifikation kann die Prüfung nicht selbst durchführen. Sie darf an eine Werkstatt oder einen externen Dienstleister vergeben werden — die Verantwortung für die ausreichende Qualifikation des Prüfers bleibt jedoch beim Unternehmer.</w:t>
      </w:r>
    </w:p>
    <w:p>
      <w:pPr>
        <w:spacing w:before="240" w:after="80"/>
      </w:pPr>
      <w:r>
        <w:rPr>
          <w:b/>
          <w:color w:val="0B1230"/>
          <w:sz w:val="23"/>
        </w:rPr>
        <w:t>HU und UVV-Prüfung sind nicht dasselbe</w:t>
      </w:r>
    </w:p>
    <w:p>
      <w:pPr>
        <w:spacing w:after="60"/>
      </w:pPr>
      <w:r>
        <w:rPr>
          <w:b w:val="0"/>
          <w:color w:val="566087"/>
          <w:sz w:val="18"/>
        </w:rPr>
        <w:t>Die HU ersetzt die UVV-Prüfung nicht. Betriebssicherheit = Verkehrssicherheit + Arbeitssicherheit. Hauptuntersuchung und Sicherheitsprüfung decken im Wesentlichen die verkehrssicherheitsrelevanten Punkte ab, nicht die arbeitssicherheitsrelevanten. Liegt eine mängelfreie HU vor, kann sich die Prüfung auf den Bereich Arbeitssicherheit beschränken. Bei Fahrzeugen, die zum Prüfzeitpunkt nicht der HU-Pflicht unterliegen (z. B. Pkw und Lkw bis 3,5 t im ersten Zulassungsjahr), sind beide Bereiche zu prüfen.</w:t>
      </w:r>
    </w:p>
    <w:p>
      <w:pPr>
        <w:spacing w:before="240" w:after="80"/>
      </w:pPr>
      <w:r>
        <w:rPr>
          <w:b/>
          <w:color w:val="0B1230"/>
          <w:sz w:val="23"/>
        </w:rPr>
        <w:t>Ablauf in fünf Schritten</w:t>
      </w:r>
    </w:p>
    <w:p>
      <w:r>
        <w:rPr>
          <w:b/>
          <w:sz w:val="17"/>
        </w:rPr>
        <w:t xml:space="preserve">1. Termin bestimmen — </w:t>
      </w:r>
      <w:r>
        <w:rPr>
          <w:color w:val="566087"/>
          <w:sz w:val="17"/>
        </w:rPr>
        <w:t>Spätestens 12 Monate nach der ersten Inbetriebnahme bzw. nach der letzten Prüfung. Termin je Fahrzeug führen, nicht je Fuhrpark.</w:t>
      </w:r>
    </w:p>
    <w:p>
      <w:r>
        <w:rPr>
          <w:b/>
          <w:sz w:val="17"/>
        </w:rPr>
        <w:t xml:space="preserve">2. Prüfer beauftragen — </w:t>
      </w:r>
      <w:r>
        <w:rPr>
          <w:color w:val="566087"/>
          <w:sz w:val="17"/>
        </w:rPr>
        <w:t>Werkstatt oder befähigte Person beauftragen. Bei Pkw und Krafträdern gilt die Sachkundigenprüfung als erbracht, wenn das mängelfreie Ergebnis einer vom Hersteller vorgeschriebenen Inspektion einer autorisierten Werkstatt vorliegt, das auch die Prüfung des arbeitssicherheitsrelevanten Zustands ausweist.</w:t>
      </w:r>
    </w:p>
    <w:p>
      <w:r>
        <w:rPr>
          <w:b/>
          <w:sz w:val="17"/>
        </w:rPr>
        <w:t xml:space="preserve">3. Vorbereiten — </w:t>
      </w:r>
      <w:r>
        <w:rPr>
          <w:color w:val="566087"/>
          <w:sz w:val="17"/>
        </w:rPr>
        <w:t>Fahrzeug, Papiere, Warnkleidung, Warndreieck, Verbandkasten und mitgeführte Arbeitsmittel bereitstellen. Diese Checkliste ausgefüllt mitgeben.</w:t>
      </w:r>
    </w:p>
    <w:p>
      <w:r>
        <w:rPr>
          <w:b/>
          <w:sz w:val="17"/>
        </w:rPr>
        <w:t xml:space="preserve">4. Nachweis ablegen — </w:t>
      </w:r>
      <w:r>
        <w:rPr>
          <w:color w:val="566087"/>
          <w:sz w:val="17"/>
        </w:rPr>
        <w:t>Prüfbericht mit den Pflichtangaben ablegen und mindestens bis zur nächsten Prüfung aufbewahren. Werden Fahrzeuge an wechselnden Einsatzorten betrieben, ist am Einsatzort ein Nachweis der letzten Prüfung bereitzuhalten.</w:t>
      </w:r>
    </w:p>
    <w:p>
      <w:r>
        <w:rPr>
          <w:b/>
          <w:sz w:val="17"/>
        </w:rPr>
        <w:t xml:space="preserve">5. Mängel abstellen — </w:t>
      </w:r>
      <w:r>
        <w:rPr>
          <w:color w:val="566087"/>
          <w:sz w:val="17"/>
        </w:rPr>
        <w:t>Bei Mängeln, die eine Gefährdung erwarten lassen, darf das Fahrzeug nach § 5 Abs. 2 BetrSichV nicht weiterbenutzt werden; vor der Wiederbenutzung ist die Mängelbeseitigung prüfen zu lassen.</w:t>
      </w:r>
    </w:p>
    <w:p>
      <w:pPr>
        <w:spacing w:before="240" w:after="80"/>
      </w:pPr>
      <w:r>
        <w:rPr>
          <w:b/>
          <w:color w:val="0B1230"/>
          <w:sz w:val="23"/>
        </w:rPr>
        <w:t>1 · Fahrzeug</w:t>
      </w:r>
    </w:p>
    <w:tbl>
      <w:tblPr>
        <w:tblStyle w:val="TableGrid"/>
        <w:tblW w:type="auto" w:w="0"/>
        <w:tblLook w:firstColumn="1" w:firstRow="1" w:lastColumn="0" w:lastRow="0" w:noHBand="0" w:noVBand="1" w:val="04A0"/>
      </w:tblPr>
      <w:tblGrid>
        <w:gridCol w:w="5100"/>
        <w:gridCol w:w="5100"/>
      </w:tblGrid>
      <w:tr>
        <w:tc>
          <w:tcPr>
            <w:tcW w:type="dxa" w:w="5100"/>
          </w:tcPr>
          <w:p>
            <w:r>
              <w:rPr>
                <w:b/>
                <w:color w:val="566087"/>
                <w:sz w:val="14"/>
              </w:rPr>
              <w:t>KENNZEICHEN</w:t>
            </w:r>
          </w:p>
          <w:p>
            <w:r>
              <w:rPr>
                <w:sz w:val="22"/>
              </w:rPr>
            </w:r>
          </w:p>
        </w:tc>
        <w:tc>
          <w:tcPr>
            <w:tcW w:type="dxa" w:w="5100"/>
          </w:tcPr>
          <w:p>
            <w:r>
              <w:rPr>
                <w:b/>
                <w:color w:val="566087"/>
                <w:sz w:val="14"/>
              </w:rPr>
              <w:t>FAHRZEUG-IDENT-NR. (FIN)</w:t>
            </w:r>
          </w:p>
          <w:p>
            <w:r>
              <w:rPr>
                <w:sz w:val="22"/>
              </w:rPr>
            </w:r>
          </w:p>
        </w:tc>
      </w:tr>
      <w:tr>
        <w:tc>
          <w:tcPr>
            <w:tcW w:type="dxa" w:w="5100"/>
          </w:tcPr>
          <w:p>
            <w:r>
              <w:rPr>
                <w:b/>
                <w:color w:val="566087"/>
                <w:sz w:val="14"/>
              </w:rPr>
              <w:t>HERSTELLER / TYP</w:t>
            </w:r>
          </w:p>
          <w:p>
            <w:r>
              <w:rPr>
                <w:sz w:val="22"/>
              </w:rPr>
            </w:r>
          </w:p>
        </w:tc>
        <w:tc>
          <w:tcPr>
            <w:tcW w:type="dxa" w:w="5100"/>
          </w:tcPr>
          <w:p>
            <w:r>
              <w:rPr>
                <w:b/>
                <w:color w:val="566087"/>
                <w:sz w:val="14"/>
              </w:rPr>
              <w:t>ERSTZULASSUNG</w:t>
            </w:r>
          </w:p>
          <w:p>
            <w:r>
              <w:rPr>
                <w:sz w:val="22"/>
              </w:rPr>
            </w:r>
          </w:p>
        </w:tc>
      </w:tr>
      <w:tr>
        <w:tc>
          <w:tcPr>
            <w:tcW w:type="dxa" w:w="5100"/>
          </w:tcPr>
          <w:p>
            <w:r>
              <w:rPr>
                <w:b/>
                <w:color w:val="566087"/>
                <w:sz w:val="14"/>
              </w:rPr>
              <w:t>KILOMETERSTAND / BETRIEBSSTUNDEN</w:t>
            </w:r>
          </w:p>
          <w:p>
            <w:r>
              <w:rPr>
                <w:sz w:val="22"/>
              </w:rPr>
            </w:r>
          </w:p>
        </w:tc>
        <w:tc>
          <w:tcPr>
            <w:tcW w:type="dxa" w:w="5100"/>
          </w:tcPr>
          <w:p>
            <w:r>
              <w:rPr>
                <w:b/>
                <w:color w:val="566087"/>
                <w:sz w:val="14"/>
              </w:rPr>
              <w:t>DATUM DER PRÜFUNG</w:t>
            </w:r>
          </w:p>
          <w:p>
            <w:r>
              <w:rPr>
                <w:sz w:val="22"/>
              </w:rPr>
            </w:r>
          </w:p>
        </w:tc>
      </w:tr>
    </w:tbl>
    <w:p>
      <w:pPr>
        <w:spacing w:before="240" w:after="80"/>
      </w:pPr>
      <w:r>
        <w:rPr>
          <w:b/>
          <w:color w:val="0B1230"/>
          <w:sz w:val="23"/>
        </w:rPr>
        <w:t>2 · Vorbereitungs-Checkliste</w:t>
      </w:r>
    </w:p>
    <w:tbl>
      <w:tblPr>
        <w:tblStyle w:val="TableGrid"/>
        <w:tblW w:type="auto" w:w="0"/>
        <w:jc w:val="center"/>
        <w:tblLook w:firstColumn="1" w:firstRow="1" w:lastColumn="0" w:lastRow="0" w:noHBand="0" w:noVBand="1" w:val="04A0"/>
      </w:tblPr>
      <w:tblGrid>
        <w:gridCol w:w="2550"/>
        <w:gridCol w:w="2550"/>
        <w:gridCol w:w="2550"/>
        <w:gridCol w:w="2550"/>
      </w:tblGrid>
      <w:tr>
        <w:tc>
          <w:tcPr>
            <w:tcW w:type="dxa" w:w="5669"/>
          </w:tcPr>
          <w:p>
            <w:r/>
            <w:r>
              <w:rPr>
                <w:b/>
                <w:sz w:val="16"/>
              </w:rPr>
              <w:t>Prüfpunkt</w:t>
            </w:r>
          </w:p>
        </w:tc>
        <w:tc>
          <w:tcPr>
            <w:tcW w:type="dxa" w:w="794"/>
          </w:tcPr>
          <w:p>
            <w:r/>
            <w:r>
              <w:rPr>
                <w:b/>
                <w:sz w:val="16"/>
              </w:rPr>
              <w:t>i.O.</w:t>
            </w:r>
          </w:p>
        </w:tc>
        <w:tc>
          <w:tcPr>
            <w:tcW w:type="dxa" w:w="907"/>
          </w:tcPr>
          <w:p>
            <w:r/>
            <w:r>
              <w:rPr>
                <w:b/>
                <w:sz w:val="16"/>
              </w:rPr>
              <w:t>Mangel</w:t>
            </w:r>
          </w:p>
        </w:tc>
        <w:tc>
          <w:tcPr>
            <w:tcW w:type="dxa" w:w="1984"/>
          </w:tcPr>
          <w:p>
            <w:r/>
            <w:r>
              <w:rPr>
                <w:b/>
                <w:sz w:val="16"/>
              </w:rPr>
              <w:t>Bemerkung</w:t>
            </w:r>
          </w:p>
        </w:tc>
      </w:tr>
      <w:tr>
        <w:tc>
          <w:tcPr>
            <w:tcW w:type="dxa" w:w="2550"/>
          </w:tcPr>
          <w:p>
            <w:r>
              <w:rPr>
                <w:color w:val="566087"/>
                <w:sz w:val="17"/>
              </w:rPr>
              <w:t>Fahrzeugpapiere vollständig (Zulassungsbescheinigung Teil I, ggf. Nachweise Aufbauten)</w:t>
            </w:r>
          </w:p>
        </w:tc>
        <w:tc>
          <w:tcPr>
            <w:tcW w:type="dxa" w:w="2550"/>
          </w:tcPr>
          <w:p/>
        </w:tc>
        <w:tc>
          <w:tcPr>
            <w:tcW w:type="dxa" w:w="2550"/>
          </w:tcPr>
          <w:p/>
        </w:tc>
        <w:tc>
          <w:tcPr>
            <w:tcW w:type="dxa" w:w="2550"/>
          </w:tcPr>
          <w:p/>
        </w:tc>
      </w:tr>
      <w:tr>
        <w:tc>
          <w:tcPr>
            <w:tcW w:type="dxa" w:w="2550"/>
          </w:tcPr>
          <w:p>
            <w:r>
              <w:rPr>
                <w:color w:val="566087"/>
                <w:sz w:val="17"/>
              </w:rPr>
              <w:t>HU/AU gültig — Datum der letzten Hauptuntersuchung dokumentiert</w:t>
            </w:r>
          </w:p>
        </w:tc>
        <w:tc>
          <w:tcPr>
            <w:tcW w:type="dxa" w:w="2550"/>
          </w:tcPr>
          <w:p/>
        </w:tc>
        <w:tc>
          <w:tcPr>
            <w:tcW w:type="dxa" w:w="2550"/>
          </w:tcPr>
          <w:p/>
        </w:tc>
        <w:tc>
          <w:tcPr>
            <w:tcW w:type="dxa" w:w="2550"/>
          </w:tcPr>
          <w:p/>
        </w:tc>
      </w:tr>
      <w:tr>
        <w:tc>
          <w:tcPr>
            <w:tcW w:type="dxa" w:w="2550"/>
          </w:tcPr>
          <w:p>
            <w:r>
              <w:rPr>
                <w:color w:val="566087"/>
                <w:sz w:val="17"/>
              </w:rPr>
              <w:t>Letzter UVV-Prüfbericht auffindbar und Mängel daraus abgestellt</w:t>
            </w:r>
          </w:p>
        </w:tc>
        <w:tc>
          <w:tcPr>
            <w:tcW w:type="dxa" w:w="2550"/>
          </w:tcPr>
          <w:p/>
        </w:tc>
        <w:tc>
          <w:tcPr>
            <w:tcW w:type="dxa" w:w="2550"/>
          </w:tcPr>
          <w:p/>
        </w:tc>
        <w:tc>
          <w:tcPr>
            <w:tcW w:type="dxa" w:w="2550"/>
          </w:tcPr>
          <w:p/>
        </w:tc>
      </w:tr>
      <w:tr>
        <w:tc>
          <w:tcPr>
            <w:tcW w:type="dxa" w:w="2550"/>
          </w:tcPr>
          <w:p>
            <w:r>
              <w:rPr>
                <w:color w:val="566087"/>
                <w:sz w:val="17"/>
              </w:rPr>
              <w:t>Warndreieck, Verbandkasten (Verfallsdatum!), Warnweste je Sitzplatz vorhanden</w:t>
            </w:r>
          </w:p>
        </w:tc>
        <w:tc>
          <w:tcPr>
            <w:tcW w:type="dxa" w:w="2550"/>
          </w:tcPr>
          <w:p/>
        </w:tc>
        <w:tc>
          <w:tcPr>
            <w:tcW w:type="dxa" w:w="2550"/>
          </w:tcPr>
          <w:p/>
        </w:tc>
        <w:tc>
          <w:tcPr>
            <w:tcW w:type="dxa" w:w="2550"/>
          </w:tcPr>
          <w:p/>
        </w:tc>
      </w:tr>
      <w:tr>
        <w:tc>
          <w:tcPr>
            <w:tcW w:type="dxa" w:w="2550"/>
          </w:tcPr>
          <w:p>
            <w:r>
              <w:rPr>
                <w:color w:val="566087"/>
                <w:sz w:val="17"/>
              </w:rPr>
              <w:t>Betriebsanleitung im Fahrzeug</w:t>
            </w:r>
          </w:p>
        </w:tc>
        <w:tc>
          <w:tcPr>
            <w:tcW w:type="dxa" w:w="2550"/>
          </w:tcPr>
          <w:p/>
        </w:tc>
        <w:tc>
          <w:tcPr>
            <w:tcW w:type="dxa" w:w="2550"/>
          </w:tcPr>
          <w:p/>
        </w:tc>
        <w:tc>
          <w:tcPr>
            <w:tcW w:type="dxa" w:w="2550"/>
          </w:tcPr>
          <w:p/>
        </w:tc>
      </w:tr>
      <w:tr>
        <w:tc>
          <w:tcPr>
            <w:tcW w:type="dxa" w:w="2550"/>
          </w:tcPr>
          <w:p>
            <w:r>
              <w:rPr>
                <w:color w:val="566087"/>
                <w:sz w:val="17"/>
              </w:rPr>
              <w:t>Bereifung: Profiltiefe, Alter, Luftdruck, einheitliche Bereifung je Achse</w:t>
            </w:r>
          </w:p>
        </w:tc>
        <w:tc>
          <w:tcPr>
            <w:tcW w:type="dxa" w:w="2550"/>
          </w:tcPr>
          <w:p/>
        </w:tc>
        <w:tc>
          <w:tcPr>
            <w:tcW w:type="dxa" w:w="2550"/>
          </w:tcPr>
          <w:p/>
        </w:tc>
        <w:tc>
          <w:tcPr>
            <w:tcW w:type="dxa" w:w="2550"/>
          </w:tcPr>
          <w:p/>
        </w:tc>
      </w:tr>
      <w:tr>
        <w:tc>
          <w:tcPr>
            <w:tcW w:type="dxa" w:w="2550"/>
          </w:tcPr>
          <w:p>
            <w:r>
              <w:rPr>
                <w:color w:val="566087"/>
                <w:sz w:val="17"/>
              </w:rPr>
              <w:t>Beleuchtung vollständig funktionsfähig, Scheiben und Spiegel unbeschädigt</w:t>
            </w:r>
          </w:p>
        </w:tc>
        <w:tc>
          <w:tcPr>
            <w:tcW w:type="dxa" w:w="2550"/>
          </w:tcPr>
          <w:p/>
        </w:tc>
        <w:tc>
          <w:tcPr>
            <w:tcW w:type="dxa" w:w="2550"/>
          </w:tcPr>
          <w:p/>
        </w:tc>
        <w:tc>
          <w:tcPr>
            <w:tcW w:type="dxa" w:w="2550"/>
          </w:tcPr>
          <w:p/>
        </w:tc>
      </w:tr>
      <w:tr>
        <w:tc>
          <w:tcPr>
            <w:tcW w:type="dxa" w:w="2550"/>
          </w:tcPr>
          <w:p>
            <w:r>
              <w:rPr>
                <w:color w:val="566087"/>
                <w:sz w:val="17"/>
              </w:rPr>
              <w:t>Betätigungs- und Sicherheitseinrichtungen funktionsfähig (§ 36 Abs. 1 DGUV V70)</w:t>
            </w:r>
          </w:p>
        </w:tc>
        <w:tc>
          <w:tcPr>
            <w:tcW w:type="dxa" w:w="2550"/>
          </w:tcPr>
          <w:p/>
        </w:tc>
        <w:tc>
          <w:tcPr>
            <w:tcW w:type="dxa" w:w="2550"/>
          </w:tcPr>
          <w:p/>
        </w:tc>
        <w:tc>
          <w:tcPr>
            <w:tcW w:type="dxa" w:w="2550"/>
          </w:tcPr>
          <w:p/>
        </w:tc>
      </w:tr>
      <w:tr>
        <w:tc>
          <w:tcPr>
            <w:tcW w:type="dxa" w:w="2550"/>
          </w:tcPr>
          <w:p>
            <w:r>
              <w:rPr>
                <w:color w:val="566087"/>
                <w:sz w:val="17"/>
              </w:rPr>
              <w:t>Auf- und Abstiege, Trittflächen und Haltegriffe sauber und unbeschädigt</w:t>
            </w:r>
          </w:p>
        </w:tc>
        <w:tc>
          <w:tcPr>
            <w:tcW w:type="dxa" w:w="2550"/>
          </w:tcPr>
          <w:p/>
        </w:tc>
        <w:tc>
          <w:tcPr>
            <w:tcW w:type="dxa" w:w="2550"/>
          </w:tcPr>
          <w:p/>
        </w:tc>
        <w:tc>
          <w:tcPr>
            <w:tcW w:type="dxa" w:w="2550"/>
          </w:tcPr>
          <w:p/>
        </w:tc>
      </w:tr>
      <w:tr>
        <w:tc>
          <w:tcPr>
            <w:tcW w:type="dxa" w:w="2550"/>
          </w:tcPr>
          <w:p>
            <w:r>
              <w:rPr>
                <w:color w:val="566087"/>
                <w:sz w:val="17"/>
              </w:rPr>
              <w:t>Abnehmbare und bewegliche Teile gesichert (Klappen, Bordwände, Aufbauten)</w:t>
            </w:r>
          </w:p>
        </w:tc>
        <w:tc>
          <w:tcPr>
            <w:tcW w:type="dxa" w:w="2550"/>
          </w:tcPr>
          <w:p/>
        </w:tc>
        <w:tc>
          <w:tcPr>
            <w:tcW w:type="dxa" w:w="2550"/>
          </w:tcPr>
          <w:p/>
        </w:tc>
        <w:tc>
          <w:tcPr>
            <w:tcW w:type="dxa" w:w="2550"/>
          </w:tcPr>
          <w:p/>
        </w:tc>
      </w:tr>
      <w:tr>
        <w:tc>
          <w:tcPr>
            <w:tcW w:type="dxa" w:w="2550"/>
          </w:tcPr>
          <w:p>
            <w:r>
              <w:rPr>
                <w:color w:val="566087"/>
                <w:sz w:val="17"/>
              </w:rPr>
              <w:t>Ladungssicherung: Zurrpunkte, Zurrmittel, Trennwand oder Ladegutsicherung vorhanden</w:t>
            </w:r>
          </w:p>
        </w:tc>
        <w:tc>
          <w:tcPr>
            <w:tcW w:type="dxa" w:w="2550"/>
          </w:tcPr>
          <w:p/>
        </w:tc>
        <w:tc>
          <w:tcPr>
            <w:tcW w:type="dxa" w:w="2550"/>
          </w:tcPr>
          <w:p/>
        </w:tc>
        <w:tc>
          <w:tcPr>
            <w:tcW w:type="dxa" w:w="2550"/>
          </w:tcPr>
          <w:p/>
        </w:tc>
      </w:tr>
      <w:tr>
        <w:tc>
          <w:tcPr>
            <w:tcW w:type="dxa" w:w="2550"/>
          </w:tcPr>
          <w:p>
            <w:r>
              <w:rPr>
                <w:color w:val="566087"/>
                <w:sz w:val="17"/>
              </w:rPr>
              <w:t>Abstützeinrichtungen und Hubeinrichtungen funktionsfähig (falls vorhanden)</w:t>
            </w:r>
          </w:p>
        </w:tc>
        <w:tc>
          <w:tcPr>
            <w:tcW w:type="dxa" w:w="2550"/>
          </w:tcPr>
          <w:p/>
        </w:tc>
        <w:tc>
          <w:tcPr>
            <w:tcW w:type="dxa" w:w="2550"/>
          </w:tcPr>
          <w:p/>
        </w:tc>
        <w:tc>
          <w:tcPr>
            <w:tcW w:type="dxa" w:w="2550"/>
          </w:tcPr>
          <w:p/>
        </w:tc>
      </w:tr>
      <w:tr>
        <w:tc>
          <w:tcPr>
            <w:tcW w:type="dxa" w:w="2550"/>
          </w:tcPr>
          <w:p>
            <w:r>
              <w:rPr>
                <w:color w:val="566087"/>
                <w:sz w:val="17"/>
              </w:rPr>
              <w:t>Anhängerkupplung und Sicherungen geprüft (falls vorhanden)</w:t>
            </w:r>
          </w:p>
        </w:tc>
        <w:tc>
          <w:tcPr>
            <w:tcW w:type="dxa" w:w="2550"/>
          </w:tcPr>
          <w:p/>
        </w:tc>
        <w:tc>
          <w:tcPr>
            <w:tcW w:type="dxa" w:w="2550"/>
          </w:tcPr>
          <w:p/>
        </w:tc>
        <w:tc>
          <w:tcPr>
            <w:tcW w:type="dxa" w:w="2550"/>
          </w:tcPr>
          <w:p/>
        </w:tc>
      </w:tr>
      <w:tr>
        <w:tc>
          <w:tcPr>
            <w:tcW w:type="dxa" w:w="2550"/>
          </w:tcPr>
          <w:p>
            <w:r>
              <w:rPr>
                <w:color w:val="566087"/>
                <w:sz w:val="17"/>
              </w:rPr>
              <w:t>Persönliche Schutzausrüstung entsprechend Einsatz vorhanden</w:t>
            </w:r>
          </w:p>
        </w:tc>
        <w:tc>
          <w:tcPr>
            <w:tcW w:type="dxa" w:w="2550"/>
          </w:tcPr>
          <w:p/>
        </w:tc>
        <w:tc>
          <w:tcPr>
            <w:tcW w:type="dxa" w:w="2550"/>
          </w:tcPr>
          <w:p/>
        </w:tc>
        <w:tc>
          <w:tcPr>
            <w:tcW w:type="dxa" w:w="2550"/>
          </w:tcPr>
          <w:p/>
        </w:tc>
      </w:tr>
      <w:tr>
        <w:tc>
          <w:tcPr>
            <w:tcW w:type="dxa" w:w="2550"/>
          </w:tcPr>
          <w:p>
            <w:r>
              <w:rPr>
                <w:color w:val="566087"/>
                <w:sz w:val="17"/>
              </w:rPr>
              <w:t>Fahrzeuginnenraum: keine losen Gegenstände, Ladung gesichert</w:t>
            </w:r>
          </w:p>
        </w:tc>
        <w:tc>
          <w:tcPr>
            <w:tcW w:type="dxa" w:w="2550"/>
          </w:tcPr>
          <w:p/>
        </w:tc>
        <w:tc>
          <w:tcPr>
            <w:tcW w:type="dxa" w:w="2550"/>
          </w:tcPr>
          <w:p/>
        </w:tc>
        <w:tc>
          <w:tcPr>
            <w:tcW w:type="dxa" w:w="2550"/>
          </w:tcPr>
          <w:p/>
        </w:tc>
      </w:tr>
      <w:tr>
        <w:tc>
          <w:tcPr>
            <w:tcW w:type="dxa" w:w="2550"/>
          </w:tcPr>
          <w:p>
            <w:r>
              <w:rPr>
                <w:color w:val="566087"/>
                <w:sz w:val="17"/>
              </w:rPr>
              <w:t>Mängelmeldungen der Fahrer seit der letzten Prüfung gesammelt und beigefügt</w:t>
            </w:r>
          </w:p>
        </w:tc>
        <w:tc>
          <w:tcPr>
            <w:tcW w:type="dxa" w:w="2550"/>
          </w:tcPr>
          <w:p/>
        </w:tc>
        <w:tc>
          <w:tcPr>
            <w:tcW w:type="dxa" w:w="2550"/>
          </w:tcPr>
          <w:p/>
        </w:tc>
        <w:tc>
          <w:tcPr>
            <w:tcW w:type="dxa" w:w="2550"/>
          </w:tcPr>
          <w:p/>
        </w:tc>
      </w:tr>
    </w:tbl>
    <w:p>
      <w:pPr>
        <w:spacing w:before="240" w:after="80"/>
      </w:pPr>
      <w:r>
        <w:rPr>
          <w:b/>
          <w:color w:val="0B1230"/>
          <w:sz w:val="23"/>
        </w:rPr>
        <w:t>3 · Pflichtangaben im Prüfnachweis</w:t>
      </w:r>
    </w:p>
    <w:p>
      <w:pPr>
        <w:spacing w:after="60"/>
      </w:pPr>
      <w:r>
        <w:rPr>
          <w:b w:val="0"/>
          <w:color w:val="566087"/>
          <w:sz w:val="18"/>
        </w:rPr>
        <w:t>Nach DGUV Grundsatz 314-003 Kap. 6.4 muss die Aufzeichnung mindestens enthalten:</w:t>
      </w:r>
    </w:p>
    <w:p>
      <w:pPr>
        <w:pStyle w:val="ListBullet"/>
      </w:pPr>
      <w:r>
        <w:rPr>
          <w:color w:val="566087"/>
          <w:sz w:val="17"/>
        </w:rPr>
        <w:t>Angaben zur Identifikation des Fahrzeugs (Kennzeichen, Fahrzeug-Ident-Nr., Typ)</w:t>
      </w:r>
    </w:p>
    <w:p>
      <w:pPr>
        <w:pStyle w:val="ListBullet"/>
      </w:pPr>
      <w:r>
        <w:rPr>
          <w:color w:val="566087"/>
          <w:sz w:val="17"/>
        </w:rPr>
        <w:t>aktuelle Betriebsdaten (Kilometerstand bzw. Betriebsstunden)</w:t>
      </w:r>
    </w:p>
    <w:p>
      <w:pPr>
        <w:pStyle w:val="ListBullet"/>
      </w:pPr>
      <w:r>
        <w:rPr>
          <w:color w:val="566087"/>
          <w:sz w:val="17"/>
        </w:rPr>
        <w:t>Datum der Prüfung</w:t>
      </w:r>
    </w:p>
    <w:p>
      <w:pPr>
        <w:pStyle w:val="ListBullet"/>
      </w:pPr>
      <w:r>
        <w:rPr>
          <w:color w:val="566087"/>
          <w:sz w:val="17"/>
        </w:rPr>
        <w:t>Prüfgrundlagen und Umfang der Prüfung</w:t>
      </w:r>
    </w:p>
    <w:p>
      <w:pPr>
        <w:pStyle w:val="ListBullet"/>
      </w:pPr>
      <w:r>
        <w:rPr>
          <w:color w:val="566087"/>
          <w:sz w:val="17"/>
        </w:rPr>
        <w:t>Prüfergebnis und Bewertung festgestellter Mängel mit Angaben zum Weiterbetrieb</w:t>
      </w:r>
    </w:p>
    <w:p>
      <w:pPr>
        <w:pStyle w:val="ListBullet"/>
      </w:pPr>
      <w:r>
        <w:rPr>
          <w:color w:val="566087"/>
          <w:sz w:val="17"/>
        </w:rPr>
        <w:t>Name und ggf. Anschrift der prüfenden Person, mit Unterschrift</w:t>
      </w:r>
    </w:p>
    <w:tbl>
      <w:tblPr>
        <w:tblStyle w:val="TableGrid"/>
        <w:tblW w:type="auto" w:w="0"/>
        <w:tblLook w:firstColumn="1" w:firstRow="1" w:lastColumn="0" w:lastRow="0" w:noHBand="0" w:noVBand="1" w:val="04A0"/>
      </w:tblPr>
      <w:tblGrid>
        <w:gridCol w:w="5100"/>
        <w:gridCol w:w="5100"/>
      </w:tblGrid>
      <w:tr>
        <w:tc>
          <w:tcPr>
            <w:tcW w:type="dxa" w:w="5100"/>
          </w:tcPr>
          <w:p>
            <w:r>
              <w:rPr>
                <w:b/>
                <w:color w:val="566087"/>
                <w:sz w:val="14"/>
              </w:rPr>
              <w:t>PRÜFERGEBNIS (I.O. / MÄNGEL / WEITERBETRIEB)</w:t>
            </w:r>
          </w:p>
          <w:p>
            <w:r>
              <w:rPr>
                <w:sz w:val="22"/>
              </w:rPr>
            </w:r>
          </w:p>
        </w:tc>
        <w:tc>
          <w:tcPr>
            <w:tcW w:type="dxa" w:w="5100"/>
          </w:tcPr>
          <w:p>
            <w:r>
              <w:rPr>
                <w:b/>
                <w:color w:val="566087"/>
                <w:sz w:val="14"/>
              </w:rPr>
              <w:t>NÄCHSTE PRÜFUNG FÄLLIG AM</w:t>
            </w:r>
          </w:p>
          <w:p>
            <w:r>
              <w:rPr>
                <w:sz w:val="22"/>
              </w:rPr>
            </w:r>
          </w:p>
        </w:tc>
      </w:tr>
      <w:tr>
        <w:tc>
          <w:tcPr>
            <w:tcW w:type="dxa" w:w="5100"/>
          </w:tcPr>
          <w:p>
            <w:r>
              <w:rPr>
                <w:b/>
                <w:color w:val="566087"/>
                <w:sz w:val="14"/>
              </w:rPr>
              <w:t>NAME DER PRÜFENDEN PERSON</w:t>
            </w:r>
          </w:p>
          <w:p>
            <w:r>
              <w:rPr>
                <w:sz w:val="22"/>
              </w:rPr>
            </w:r>
          </w:p>
        </w:tc>
        <w:tc>
          <w:tcPr>
            <w:tcW w:type="dxa" w:w="5100"/>
          </w:tcPr>
          <w:p>
            <w:r>
              <w:rPr>
                <w:b/>
                <w:color w:val="566087"/>
                <w:sz w:val="14"/>
              </w:rPr>
              <w:t>UNTERSCHRIFT DER PRÜFENDEN PERSON</w:t>
            </w:r>
          </w:p>
          <w:p>
            <w:r>
              <w:rPr>
                <w:sz w:val="22"/>
              </w:rPr>
            </w:r>
          </w:p>
        </w:tc>
      </w:tr>
    </w:tbl>
    <w:p>
      <w:pPr>
        <w:spacing w:before="240" w:after="80"/>
      </w:pPr>
      <w:r>
        <w:rPr>
          <w:b/>
          <w:color w:val="0B1230"/>
          <w:sz w:val="23"/>
        </w:rPr>
        <w:t>4 · Fristenübersicht Fuhrpark</w:t>
      </w:r>
    </w:p>
    <w:tbl>
      <w:tblPr>
        <w:tblStyle w:val="TableGrid"/>
        <w:tblW w:type="auto" w:w="0"/>
        <w:jc w:val="center"/>
        <w:tblLook w:firstColumn="1" w:firstRow="1" w:lastColumn="0" w:lastRow="0" w:noHBand="0" w:noVBand="1" w:val="04A0"/>
      </w:tblPr>
      <w:tblGrid>
        <w:gridCol w:w="1457"/>
        <w:gridCol w:w="1457"/>
        <w:gridCol w:w="1457"/>
        <w:gridCol w:w="1457"/>
        <w:gridCol w:w="1457"/>
        <w:gridCol w:w="1457"/>
        <w:gridCol w:w="1457"/>
      </w:tblGrid>
      <w:tr>
        <w:tc>
          <w:tcPr>
            <w:tcW w:type="dxa" w:w="1361"/>
          </w:tcPr>
          <w:p>
            <w:r/>
            <w:r>
              <w:rPr>
                <w:b/>
                <w:sz w:val="16"/>
              </w:rPr>
              <w:t>Kennzeichen</w:t>
            </w:r>
          </w:p>
        </w:tc>
        <w:tc>
          <w:tcPr>
            <w:tcW w:type="dxa" w:w="1814"/>
          </w:tcPr>
          <w:p>
            <w:r/>
            <w:r>
              <w:rPr>
                <w:b/>
                <w:sz w:val="16"/>
              </w:rPr>
              <w:t>Fahrzeug / Typ</w:t>
            </w:r>
          </w:p>
        </w:tc>
        <w:tc>
          <w:tcPr>
            <w:tcW w:type="dxa" w:w="1247"/>
          </w:tcPr>
          <w:p>
            <w:r/>
            <w:r>
              <w:rPr>
                <w:b/>
                <w:sz w:val="16"/>
              </w:rPr>
              <w:t>Erstzulassung</w:t>
            </w:r>
          </w:p>
        </w:tc>
        <w:tc>
          <w:tcPr>
            <w:tcW w:type="dxa" w:w="1474"/>
          </w:tcPr>
          <w:p>
            <w:r/>
            <w:r>
              <w:rPr>
                <w:b/>
                <w:sz w:val="16"/>
              </w:rPr>
              <w:t>Letzte UVV-Prüfung</w:t>
            </w:r>
          </w:p>
        </w:tc>
        <w:tc>
          <w:tcPr>
            <w:tcW w:type="dxa" w:w="1474"/>
          </w:tcPr>
          <w:p>
            <w:r/>
            <w:r>
              <w:rPr>
                <w:b/>
                <w:sz w:val="16"/>
              </w:rPr>
              <w:t>Nächste UVV-Prüfung</w:t>
            </w:r>
          </w:p>
        </w:tc>
        <w:tc>
          <w:tcPr>
            <w:tcW w:type="dxa" w:w="1134"/>
          </w:tcPr>
          <w:p>
            <w:r/>
            <w:r>
              <w:rPr>
                <w:b/>
                <w:sz w:val="16"/>
              </w:rPr>
              <w:t>Letzte HU</w:t>
            </w:r>
          </w:p>
        </w:tc>
        <w:tc>
          <w:tcPr>
            <w:tcW w:type="dxa" w:w="1247"/>
          </w:tcPr>
          <w:p>
            <w:r/>
            <w:r>
              <w:rPr>
                <w:b/>
                <w:sz w:val="16"/>
              </w:rPr>
              <w:t>Prüfer / Werkstatt</w:t>
            </w:r>
          </w:p>
        </w:tc>
      </w:tr>
      <w:tr>
        <w:tc>
          <w:tcPr>
            <w:tcW w:type="dxa" w:w="1361"/>
          </w:tcPr>
          <w:p>
            <w:r>
              <w:rPr>
                <w:sz w:val="18"/>
              </w:rPr>
            </w:r>
          </w:p>
        </w:tc>
        <w:tc>
          <w:tcPr>
            <w:tcW w:type="dxa" w:w="1814"/>
          </w:tcPr>
          <w:p>
            <w:r>
              <w:rPr>
                <w:sz w:val="18"/>
              </w:rPr>
            </w:r>
          </w:p>
        </w:tc>
        <w:tc>
          <w:tcPr>
            <w:tcW w:type="dxa" w:w="1247"/>
          </w:tcPr>
          <w:p>
            <w:r>
              <w:rPr>
                <w:sz w:val="18"/>
              </w:rPr>
            </w:r>
          </w:p>
        </w:tc>
        <w:tc>
          <w:tcPr>
            <w:tcW w:type="dxa" w:w="1474"/>
          </w:tcPr>
          <w:p>
            <w:r>
              <w:rPr>
                <w:sz w:val="18"/>
              </w:rPr>
            </w:r>
          </w:p>
        </w:tc>
        <w:tc>
          <w:tcPr>
            <w:tcW w:type="dxa" w:w="1474"/>
          </w:tcPr>
          <w:p>
            <w:r>
              <w:rPr>
                <w:sz w:val="18"/>
              </w:rPr>
            </w:r>
          </w:p>
        </w:tc>
        <w:tc>
          <w:tcPr>
            <w:tcW w:type="dxa" w:w="1134"/>
          </w:tcPr>
          <w:p>
            <w:r>
              <w:rPr>
                <w:sz w:val="18"/>
              </w:rPr>
            </w:r>
          </w:p>
        </w:tc>
        <w:tc>
          <w:tcPr>
            <w:tcW w:type="dxa" w:w="1247"/>
          </w:tcPr>
          <w:p>
            <w:r>
              <w:rPr>
                <w:sz w:val="18"/>
              </w:rPr>
            </w:r>
          </w:p>
        </w:tc>
      </w:tr>
      <w:tr>
        <w:tc>
          <w:tcPr>
            <w:tcW w:type="dxa" w:w="1361"/>
          </w:tcPr>
          <w:p>
            <w:r>
              <w:rPr>
                <w:sz w:val="18"/>
              </w:rPr>
            </w:r>
          </w:p>
        </w:tc>
        <w:tc>
          <w:tcPr>
            <w:tcW w:type="dxa" w:w="1814"/>
          </w:tcPr>
          <w:p>
            <w:r>
              <w:rPr>
                <w:sz w:val="18"/>
              </w:rPr>
            </w:r>
          </w:p>
        </w:tc>
        <w:tc>
          <w:tcPr>
            <w:tcW w:type="dxa" w:w="1247"/>
          </w:tcPr>
          <w:p>
            <w:r>
              <w:rPr>
                <w:sz w:val="18"/>
              </w:rPr>
            </w:r>
          </w:p>
        </w:tc>
        <w:tc>
          <w:tcPr>
            <w:tcW w:type="dxa" w:w="1474"/>
          </w:tcPr>
          <w:p>
            <w:r>
              <w:rPr>
                <w:sz w:val="18"/>
              </w:rPr>
            </w:r>
          </w:p>
        </w:tc>
        <w:tc>
          <w:tcPr>
            <w:tcW w:type="dxa" w:w="1474"/>
          </w:tcPr>
          <w:p>
            <w:r>
              <w:rPr>
                <w:sz w:val="18"/>
              </w:rPr>
            </w:r>
          </w:p>
        </w:tc>
        <w:tc>
          <w:tcPr>
            <w:tcW w:type="dxa" w:w="1134"/>
          </w:tcPr>
          <w:p>
            <w:r>
              <w:rPr>
                <w:sz w:val="18"/>
              </w:rPr>
            </w:r>
          </w:p>
        </w:tc>
        <w:tc>
          <w:tcPr>
            <w:tcW w:type="dxa" w:w="1247"/>
          </w:tcPr>
          <w:p>
            <w:r>
              <w:rPr>
                <w:sz w:val="18"/>
              </w:rPr>
            </w:r>
          </w:p>
        </w:tc>
      </w:tr>
      <w:tr>
        <w:tc>
          <w:tcPr>
            <w:tcW w:type="dxa" w:w="1361"/>
          </w:tcPr>
          <w:p>
            <w:r>
              <w:rPr>
                <w:sz w:val="18"/>
              </w:rPr>
            </w:r>
          </w:p>
        </w:tc>
        <w:tc>
          <w:tcPr>
            <w:tcW w:type="dxa" w:w="1814"/>
          </w:tcPr>
          <w:p>
            <w:r>
              <w:rPr>
                <w:sz w:val="18"/>
              </w:rPr>
            </w:r>
          </w:p>
        </w:tc>
        <w:tc>
          <w:tcPr>
            <w:tcW w:type="dxa" w:w="1247"/>
          </w:tcPr>
          <w:p>
            <w:r>
              <w:rPr>
                <w:sz w:val="18"/>
              </w:rPr>
            </w:r>
          </w:p>
        </w:tc>
        <w:tc>
          <w:tcPr>
            <w:tcW w:type="dxa" w:w="1474"/>
          </w:tcPr>
          <w:p>
            <w:r>
              <w:rPr>
                <w:sz w:val="18"/>
              </w:rPr>
            </w:r>
          </w:p>
        </w:tc>
        <w:tc>
          <w:tcPr>
            <w:tcW w:type="dxa" w:w="1474"/>
          </w:tcPr>
          <w:p>
            <w:r>
              <w:rPr>
                <w:sz w:val="18"/>
              </w:rPr>
            </w:r>
          </w:p>
        </w:tc>
        <w:tc>
          <w:tcPr>
            <w:tcW w:type="dxa" w:w="1134"/>
          </w:tcPr>
          <w:p>
            <w:r>
              <w:rPr>
                <w:sz w:val="18"/>
              </w:rPr>
            </w:r>
          </w:p>
        </w:tc>
        <w:tc>
          <w:tcPr>
            <w:tcW w:type="dxa" w:w="1247"/>
          </w:tcPr>
          <w:p>
            <w:r>
              <w:rPr>
                <w:sz w:val="18"/>
              </w:rPr>
            </w:r>
          </w:p>
        </w:tc>
      </w:tr>
      <w:tr>
        <w:tc>
          <w:tcPr>
            <w:tcW w:type="dxa" w:w="1361"/>
          </w:tcPr>
          <w:p>
            <w:r>
              <w:rPr>
                <w:sz w:val="18"/>
              </w:rPr>
            </w:r>
          </w:p>
        </w:tc>
        <w:tc>
          <w:tcPr>
            <w:tcW w:type="dxa" w:w="1814"/>
          </w:tcPr>
          <w:p>
            <w:r>
              <w:rPr>
                <w:sz w:val="18"/>
              </w:rPr>
            </w:r>
          </w:p>
        </w:tc>
        <w:tc>
          <w:tcPr>
            <w:tcW w:type="dxa" w:w="1247"/>
          </w:tcPr>
          <w:p>
            <w:r>
              <w:rPr>
                <w:sz w:val="18"/>
              </w:rPr>
            </w:r>
          </w:p>
        </w:tc>
        <w:tc>
          <w:tcPr>
            <w:tcW w:type="dxa" w:w="1474"/>
          </w:tcPr>
          <w:p>
            <w:r>
              <w:rPr>
                <w:sz w:val="18"/>
              </w:rPr>
            </w:r>
          </w:p>
        </w:tc>
        <w:tc>
          <w:tcPr>
            <w:tcW w:type="dxa" w:w="1474"/>
          </w:tcPr>
          <w:p>
            <w:r>
              <w:rPr>
                <w:sz w:val="18"/>
              </w:rPr>
            </w:r>
          </w:p>
        </w:tc>
        <w:tc>
          <w:tcPr>
            <w:tcW w:type="dxa" w:w="1134"/>
          </w:tcPr>
          <w:p>
            <w:r>
              <w:rPr>
                <w:sz w:val="18"/>
              </w:rPr>
            </w:r>
          </w:p>
        </w:tc>
        <w:tc>
          <w:tcPr>
            <w:tcW w:type="dxa" w:w="1247"/>
          </w:tcPr>
          <w:p>
            <w:r>
              <w:rPr>
                <w:sz w:val="18"/>
              </w:rPr>
            </w:r>
          </w:p>
        </w:tc>
      </w:tr>
      <w:tr>
        <w:tc>
          <w:tcPr>
            <w:tcW w:type="dxa" w:w="1361"/>
          </w:tcPr>
          <w:p>
            <w:r>
              <w:rPr>
                <w:sz w:val="18"/>
              </w:rPr>
            </w:r>
          </w:p>
        </w:tc>
        <w:tc>
          <w:tcPr>
            <w:tcW w:type="dxa" w:w="1814"/>
          </w:tcPr>
          <w:p>
            <w:r>
              <w:rPr>
                <w:sz w:val="18"/>
              </w:rPr>
            </w:r>
          </w:p>
        </w:tc>
        <w:tc>
          <w:tcPr>
            <w:tcW w:type="dxa" w:w="1247"/>
          </w:tcPr>
          <w:p>
            <w:r>
              <w:rPr>
                <w:sz w:val="18"/>
              </w:rPr>
            </w:r>
          </w:p>
        </w:tc>
        <w:tc>
          <w:tcPr>
            <w:tcW w:type="dxa" w:w="1474"/>
          </w:tcPr>
          <w:p>
            <w:r>
              <w:rPr>
                <w:sz w:val="18"/>
              </w:rPr>
            </w:r>
          </w:p>
        </w:tc>
        <w:tc>
          <w:tcPr>
            <w:tcW w:type="dxa" w:w="1474"/>
          </w:tcPr>
          <w:p>
            <w:r>
              <w:rPr>
                <w:sz w:val="18"/>
              </w:rPr>
            </w:r>
          </w:p>
        </w:tc>
        <w:tc>
          <w:tcPr>
            <w:tcW w:type="dxa" w:w="1134"/>
          </w:tcPr>
          <w:p>
            <w:r>
              <w:rPr>
                <w:sz w:val="18"/>
              </w:rPr>
            </w:r>
          </w:p>
        </w:tc>
        <w:tc>
          <w:tcPr>
            <w:tcW w:type="dxa" w:w="1247"/>
          </w:tcPr>
          <w:p>
            <w:r>
              <w:rPr>
                <w:sz w:val="18"/>
              </w:rPr>
            </w:r>
          </w:p>
        </w:tc>
      </w:tr>
      <w:tr>
        <w:tc>
          <w:tcPr>
            <w:tcW w:type="dxa" w:w="1361"/>
          </w:tcPr>
          <w:p>
            <w:r>
              <w:rPr>
                <w:sz w:val="18"/>
              </w:rPr>
            </w:r>
          </w:p>
        </w:tc>
        <w:tc>
          <w:tcPr>
            <w:tcW w:type="dxa" w:w="1814"/>
          </w:tcPr>
          <w:p>
            <w:r>
              <w:rPr>
                <w:sz w:val="18"/>
              </w:rPr>
            </w:r>
          </w:p>
        </w:tc>
        <w:tc>
          <w:tcPr>
            <w:tcW w:type="dxa" w:w="1247"/>
          </w:tcPr>
          <w:p>
            <w:r>
              <w:rPr>
                <w:sz w:val="18"/>
              </w:rPr>
            </w:r>
          </w:p>
        </w:tc>
        <w:tc>
          <w:tcPr>
            <w:tcW w:type="dxa" w:w="1474"/>
          </w:tcPr>
          <w:p>
            <w:r>
              <w:rPr>
                <w:sz w:val="18"/>
              </w:rPr>
            </w:r>
          </w:p>
        </w:tc>
        <w:tc>
          <w:tcPr>
            <w:tcW w:type="dxa" w:w="1474"/>
          </w:tcPr>
          <w:p>
            <w:r>
              <w:rPr>
                <w:sz w:val="18"/>
              </w:rPr>
            </w:r>
          </w:p>
        </w:tc>
        <w:tc>
          <w:tcPr>
            <w:tcW w:type="dxa" w:w="1134"/>
          </w:tcPr>
          <w:p>
            <w:r>
              <w:rPr>
                <w:sz w:val="18"/>
              </w:rPr>
            </w:r>
          </w:p>
        </w:tc>
        <w:tc>
          <w:tcPr>
            <w:tcW w:type="dxa" w:w="1247"/>
          </w:tcPr>
          <w:p>
            <w:r>
              <w:rPr>
                <w:sz w:val="18"/>
              </w:rPr>
            </w:r>
          </w:p>
        </w:tc>
      </w:tr>
      <w:tr>
        <w:tc>
          <w:tcPr>
            <w:tcW w:type="dxa" w:w="1361"/>
          </w:tcPr>
          <w:p>
            <w:r>
              <w:rPr>
                <w:sz w:val="18"/>
              </w:rPr>
            </w:r>
          </w:p>
        </w:tc>
        <w:tc>
          <w:tcPr>
            <w:tcW w:type="dxa" w:w="1814"/>
          </w:tcPr>
          <w:p>
            <w:r>
              <w:rPr>
                <w:sz w:val="18"/>
              </w:rPr>
            </w:r>
          </w:p>
        </w:tc>
        <w:tc>
          <w:tcPr>
            <w:tcW w:type="dxa" w:w="1247"/>
          </w:tcPr>
          <w:p>
            <w:r>
              <w:rPr>
                <w:sz w:val="18"/>
              </w:rPr>
            </w:r>
          </w:p>
        </w:tc>
        <w:tc>
          <w:tcPr>
            <w:tcW w:type="dxa" w:w="1474"/>
          </w:tcPr>
          <w:p>
            <w:r>
              <w:rPr>
                <w:sz w:val="18"/>
              </w:rPr>
            </w:r>
          </w:p>
        </w:tc>
        <w:tc>
          <w:tcPr>
            <w:tcW w:type="dxa" w:w="1474"/>
          </w:tcPr>
          <w:p>
            <w:r>
              <w:rPr>
                <w:sz w:val="18"/>
              </w:rPr>
            </w:r>
          </w:p>
        </w:tc>
        <w:tc>
          <w:tcPr>
            <w:tcW w:type="dxa" w:w="1134"/>
          </w:tcPr>
          <w:p>
            <w:r>
              <w:rPr>
                <w:sz w:val="18"/>
              </w:rPr>
            </w:r>
          </w:p>
        </w:tc>
        <w:tc>
          <w:tcPr>
            <w:tcW w:type="dxa" w:w="1247"/>
          </w:tcPr>
          <w:p>
            <w:r>
              <w:rPr>
                <w:sz w:val="18"/>
              </w:rPr>
            </w:r>
          </w:p>
        </w:tc>
      </w:tr>
      <w:tr>
        <w:tc>
          <w:tcPr>
            <w:tcW w:type="dxa" w:w="1361"/>
          </w:tcPr>
          <w:p>
            <w:r>
              <w:rPr>
                <w:sz w:val="18"/>
              </w:rPr>
            </w:r>
          </w:p>
        </w:tc>
        <w:tc>
          <w:tcPr>
            <w:tcW w:type="dxa" w:w="1814"/>
          </w:tcPr>
          <w:p>
            <w:r>
              <w:rPr>
                <w:sz w:val="18"/>
              </w:rPr>
            </w:r>
          </w:p>
        </w:tc>
        <w:tc>
          <w:tcPr>
            <w:tcW w:type="dxa" w:w="1247"/>
          </w:tcPr>
          <w:p>
            <w:r>
              <w:rPr>
                <w:sz w:val="18"/>
              </w:rPr>
            </w:r>
          </w:p>
        </w:tc>
        <w:tc>
          <w:tcPr>
            <w:tcW w:type="dxa" w:w="1474"/>
          </w:tcPr>
          <w:p>
            <w:r>
              <w:rPr>
                <w:sz w:val="18"/>
              </w:rPr>
            </w:r>
          </w:p>
        </w:tc>
        <w:tc>
          <w:tcPr>
            <w:tcW w:type="dxa" w:w="1474"/>
          </w:tcPr>
          <w:p>
            <w:r>
              <w:rPr>
                <w:sz w:val="18"/>
              </w:rPr>
            </w:r>
          </w:p>
        </w:tc>
        <w:tc>
          <w:tcPr>
            <w:tcW w:type="dxa" w:w="1134"/>
          </w:tcPr>
          <w:p>
            <w:r>
              <w:rPr>
                <w:sz w:val="18"/>
              </w:rPr>
            </w:r>
          </w:p>
        </w:tc>
        <w:tc>
          <w:tcPr>
            <w:tcW w:type="dxa" w:w="1247"/>
          </w:tcPr>
          <w:p>
            <w:r>
              <w:rPr>
                <w:sz w:val="18"/>
              </w:rPr>
            </w:r>
          </w:p>
        </w:tc>
      </w:tr>
      <w:tr>
        <w:tc>
          <w:tcPr>
            <w:tcW w:type="dxa" w:w="1361"/>
          </w:tcPr>
          <w:p>
            <w:r>
              <w:rPr>
                <w:sz w:val="18"/>
              </w:rPr>
            </w:r>
          </w:p>
        </w:tc>
        <w:tc>
          <w:tcPr>
            <w:tcW w:type="dxa" w:w="1814"/>
          </w:tcPr>
          <w:p>
            <w:r>
              <w:rPr>
                <w:sz w:val="18"/>
              </w:rPr>
            </w:r>
          </w:p>
        </w:tc>
        <w:tc>
          <w:tcPr>
            <w:tcW w:type="dxa" w:w="1247"/>
          </w:tcPr>
          <w:p>
            <w:r>
              <w:rPr>
                <w:sz w:val="18"/>
              </w:rPr>
            </w:r>
          </w:p>
        </w:tc>
        <w:tc>
          <w:tcPr>
            <w:tcW w:type="dxa" w:w="1474"/>
          </w:tcPr>
          <w:p>
            <w:r>
              <w:rPr>
                <w:sz w:val="18"/>
              </w:rPr>
            </w:r>
          </w:p>
        </w:tc>
        <w:tc>
          <w:tcPr>
            <w:tcW w:type="dxa" w:w="1474"/>
          </w:tcPr>
          <w:p>
            <w:r>
              <w:rPr>
                <w:sz w:val="18"/>
              </w:rPr>
            </w:r>
          </w:p>
        </w:tc>
        <w:tc>
          <w:tcPr>
            <w:tcW w:type="dxa" w:w="1134"/>
          </w:tcPr>
          <w:p>
            <w:r>
              <w:rPr>
                <w:sz w:val="18"/>
              </w:rPr>
            </w:r>
          </w:p>
        </w:tc>
        <w:tc>
          <w:tcPr>
            <w:tcW w:type="dxa" w:w="1247"/>
          </w:tcPr>
          <w:p>
            <w:r>
              <w:rPr>
                <w:sz w:val="18"/>
              </w:rPr>
            </w:r>
          </w:p>
        </w:tc>
      </w:tr>
      <w:tr>
        <w:tc>
          <w:tcPr>
            <w:tcW w:type="dxa" w:w="1361"/>
          </w:tcPr>
          <w:p>
            <w:r>
              <w:rPr>
                <w:sz w:val="18"/>
              </w:rPr>
            </w:r>
          </w:p>
        </w:tc>
        <w:tc>
          <w:tcPr>
            <w:tcW w:type="dxa" w:w="1814"/>
          </w:tcPr>
          <w:p>
            <w:r>
              <w:rPr>
                <w:sz w:val="18"/>
              </w:rPr>
            </w:r>
          </w:p>
        </w:tc>
        <w:tc>
          <w:tcPr>
            <w:tcW w:type="dxa" w:w="1247"/>
          </w:tcPr>
          <w:p>
            <w:r>
              <w:rPr>
                <w:sz w:val="18"/>
              </w:rPr>
            </w:r>
          </w:p>
        </w:tc>
        <w:tc>
          <w:tcPr>
            <w:tcW w:type="dxa" w:w="1474"/>
          </w:tcPr>
          <w:p>
            <w:r>
              <w:rPr>
                <w:sz w:val="18"/>
              </w:rPr>
            </w:r>
          </w:p>
        </w:tc>
        <w:tc>
          <w:tcPr>
            <w:tcW w:type="dxa" w:w="1474"/>
          </w:tcPr>
          <w:p>
            <w:r>
              <w:rPr>
                <w:sz w:val="18"/>
              </w:rPr>
            </w:r>
          </w:p>
        </w:tc>
        <w:tc>
          <w:tcPr>
            <w:tcW w:type="dxa" w:w="1134"/>
          </w:tcPr>
          <w:p>
            <w:r>
              <w:rPr>
                <w:sz w:val="18"/>
              </w:rPr>
            </w:r>
          </w:p>
        </w:tc>
        <w:tc>
          <w:tcPr>
            <w:tcW w:type="dxa" w:w="1247"/>
          </w:tcPr>
          <w:p>
            <w:r>
              <w:rPr>
                <w:sz w:val="18"/>
              </w:rPr>
            </w:r>
          </w:p>
        </w:tc>
      </w:tr>
      <w:tr>
        <w:tc>
          <w:tcPr>
            <w:tcW w:type="dxa" w:w="1361"/>
          </w:tcPr>
          <w:p>
            <w:r>
              <w:rPr>
                <w:sz w:val="18"/>
              </w:rPr>
            </w:r>
          </w:p>
        </w:tc>
        <w:tc>
          <w:tcPr>
            <w:tcW w:type="dxa" w:w="1814"/>
          </w:tcPr>
          <w:p>
            <w:r>
              <w:rPr>
                <w:sz w:val="18"/>
              </w:rPr>
            </w:r>
          </w:p>
        </w:tc>
        <w:tc>
          <w:tcPr>
            <w:tcW w:type="dxa" w:w="1247"/>
          </w:tcPr>
          <w:p>
            <w:r>
              <w:rPr>
                <w:sz w:val="18"/>
              </w:rPr>
            </w:r>
          </w:p>
        </w:tc>
        <w:tc>
          <w:tcPr>
            <w:tcW w:type="dxa" w:w="1474"/>
          </w:tcPr>
          <w:p>
            <w:r>
              <w:rPr>
                <w:sz w:val="18"/>
              </w:rPr>
            </w:r>
          </w:p>
        </w:tc>
        <w:tc>
          <w:tcPr>
            <w:tcW w:type="dxa" w:w="1474"/>
          </w:tcPr>
          <w:p>
            <w:r>
              <w:rPr>
                <w:sz w:val="18"/>
              </w:rPr>
            </w:r>
          </w:p>
        </w:tc>
        <w:tc>
          <w:tcPr>
            <w:tcW w:type="dxa" w:w="1134"/>
          </w:tcPr>
          <w:p>
            <w:r>
              <w:rPr>
                <w:sz w:val="18"/>
              </w:rPr>
            </w:r>
          </w:p>
        </w:tc>
        <w:tc>
          <w:tcPr>
            <w:tcW w:type="dxa" w:w="1247"/>
          </w:tcPr>
          <w:p>
            <w:r>
              <w:rPr>
                <w:sz w:val="18"/>
              </w:rPr>
            </w:r>
          </w:p>
        </w:tc>
      </w:tr>
      <w:tr>
        <w:tc>
          <w:tcPr>
            <w:tcW w:type="dxa" w:w="1361"/>
          </w:tcPr>
          <w:p>
            <w:r>
              <w:rPr>
                <w:sz w:val="18"/>
              </w:rPr>
            </w:r>
          </w:p>
        </w:tc>
        <w:tc>
          <w:tcPr>
            <w:tcW w:type="dxa" w:w="1814"/>
          </w:tcPr>
          <w:p>
            <w:r>
              <w:rPr>
                <w:sz w:val="18"/>
              </w:rPr>
            </w:r>
          </w:p>
        </w:tc>
        <w:tc>
          <w:tcPr>
            <w:tcW w:type="dxa" w:w="1247"/>
          </w:tcPr>
          <w:p>
            <w:r>
              <w:rPr>
                <w:sz w:val="18"/>
              </w:rPr>
            </w:r>
          </w:p>
        </w:tc>
        <w:tc>
          <w:tcPr>
            <w:tcW w:type="dxa" w:w="1474"/>
          </w:tcPr>
          <w:p>
            <w:r>
              <w:rPr>
                <w:sz w:val="18"/>
              </w:rPr>
            </w:r>
          </w:p>
        </w:tc>
        <w:tc>
          <w:tcPr>
            <w:tcW w:type="dxa" w:w="1474"/>
          </w:tcPr>
          <w:p>
            <w:r>
              <w:rPr>
                <w:sz w:val="18"/>
              </w:rPr>
            </w:r>
          </w:p>
        </w:tc>
        <w:tc>
          <w:tcPr>
            <w:tcW w:type="dxa" w:w="1134"/>
          </w:tcPr>
          <w:p>
            <w:r>
              <w:rPr>
                <w:sz w:val="18"/>
              </w:rPr>
            </w:r>
          </w:p>
        </w:tc>
        <w:tc>
          <w:tcPr>
            <w:tcW w:type="dxa" w:w="1247"/>
          </w:tcPr>
          <w:p>
            <w:r>
              <w:rPr>
                <w:sz w:val="18"/>
              </w:rPr>
            </w:r>
          </w:p>
        </w:tc>
      </w:tr>
    </w:tbl>
    <w:p>
      <w:pPr>
        <w:spacing w:before="240" w:after="80"/>
      </w:pPr>
      <w:r>
        <w:rPr>
          <w:b/>
          <w:color w:val="0B1230"/>
          <w:sz w:val="23"/>
        </w:rPr>
        <w:t>Quellen</w:t>
      </w:r>
    </w:p>
    <w:p>
      <w:pPr>
        <w:spacing w:after="20"/>
      </w:pPr>
      <w:r>
        <w:rPr>
          <w:color w:val="566087"/>
          <w:sz w:val="15"/>
        </w:rPr>
        <w:t>· DGUV Vorschrift 70 „Fahrzeuge“ — §§ 36, 57; publikationen.dguv.de</w:t>
      </w:r>
    </w:p>
    <w:p>
      <w:pPr>
        <w:spacing w:after="20"/>
      </w:pPr>
      <w:r>
        <w:rPr>
          <w:color w:val="566087"/>
          <w:sz w:val="15"/>
        </w:rPr>
        <w:t>· DGUV Grundsatz 314-003 „Prüfung von Fahrzeugen auf Betriebssicherheit“, Ausgabe Januar 2023 (ersetzt BGG 916) — Kap. 6.4 Dokumentation, Prüflisten</w:t>
      </w:r>
    </w:p>
    <w:p>
      <w:pPr>
        <w:spacing w:after="20"/>
      </w:pPr>
      <w:r>
        <w:rPr>
          <w:color w:val="566087"/>
          <w:sz w:val="15"/>
        </w:rPr>
        <w:t>· § 5 Abs. 2 und § 14 Abs. 7 Betriebssicherheitsverordnung (BetrSichV) — gesetze-im-internet.de/betrsichv_2015</w:t>
      </w:r>
    </w:p>
    <w:p>
      <w:pPr>
        <w:spacing w:after="20"/>
      </w:pPr>
      <w:r>
        <w:rPr>
          <w:color w:val="566087"/>
          <w:sz w:val="15"/>
        </w:rPr>
        <w:t>· TRBS 1203 „Zur Prüfung befähigte Personen“, Ausgabe März 2019 (GMBl 2019 S. 262)</w:t>
      </w:r>
    </w:p>
    <w:p>
      <w:pPr>
        <w:spacing w:after="20"/>
      </w:pPr>
      <w:r>
        <w:rPr>
          <w:color w:val="566087"/>
          <w:sz w:val="15"/>
        </w:rPr>
        <w:t>· Hinweis: Die vollständige amtliche Prüfliste (Punkte A 1 – A 24) steht im DGUV Grundsatz 314-003. Die Liste in diesem Dokument ist eine Vorbereitungshilfe und ersetzt sie nicht.</w:t>
      </w:r>
    </w:p>
    <w:p>
      <w:pPr>
        <w:spacing w:before="160"/>
      </w:pPr>
      <w:r>
        <w:rPr>
          <w:color w:val="566087"/>
          <w:sz w:val="15"/>
        </w:rPr>
        <w:t>Haftungsausschluss: Diese Vorlage ist eine kostenlose Arbeitshilfe und ersetzt keine Rechtsberatung. Die Angaben wurden nach bestem Wissen aus den genannten Quellen zusammengestellt; für Vollständigkeit und Aktualität wird keine Gewähr übernommen. Bereitgestellt von Blina Desk · Arti-IT (Inh. Albert Milaqi), Heiligenhaus.</w:t>
      </w:r>
    </w:p>
    <w:sectPr w:rsidR="00FC693F" w:rsidRPr="0006063C" w:rsidSect="00034616">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