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B1230"/>
          <w:sz w:val="32"/>
        </w:rPr>
        <w:t>Fahrerunterweisung — Nachweis der jährlichen Unterweisung</w:t>
      </w:r>
    </w:p>
    <w:p>
      <w:r>
        <w:rPr>
          <w:color w:val="566087"/>
          <w:sz w:val="18"/>
        </w:rPr>
        <w:t>Unterweisung nach § 4 Abs. 1 DGUV Vorschrift 1 und § 12 Abs. 1 ArbSchG · Teilnahmenachweis für Fahrerinnen und Fahrer von Dienstfahrzeugen</w:t>
      </w:r>
    </w:p>
    <w:p>
      <w:pPr>
        <w:spacing w:after="60"/>
      </w:pPr>
      <w:r>
        <w:rPr>
          <w:b/>
          <w:color w:val="566087"/>
          <w:sz w:val="18"/>
        </w:rPr>
        <w:t>Häufig falsch zitiert: Grundlage der jährlichen Fahrerunterweisung ist § 4 Abs. 1 DGUV Vorschrift 1 — nicht § 31 DGUV Vorschrift 1. Der § 31 behandelt ausschließlich besondere Unterweisungen zur persönlichen Schutzausrüstung gegen tödliche Gefahren oder bleibende Gesundheitsschäden und passt hier nicht.</w:t>
      </w:r>
    </w:p>
    <w:p>
      <w:pPr>
        <w:spacing w:before="240" w:after="80"/>
      </w:pPr>
      <w:r>
        <w:rPr>
          <w:b/>
          <w:color w:val="0B1230"/>
          <w:sz w:val="23"/>
        </w:rPr>
        <w:t>Rechtlicher Hintergrund</w:t>
      </w:r>
    </w:p>
    <w:p>
      <w:r>
        <w:rPr>
          <w:b/>
          <w:sz w:val="17"/>
        </w:rPr>
        <w:t xml:space="preserve">§ 4 Abs. 1 DGUV V1 — </w:t>
      </w:r>
      <w:r>
        <w:rPr>
          <w:color w:val="566087"/>
          <w:sz w:val="17"/>
        </w:rPr>
        <w:t>Der Unternehmer hat die Versicherten über Sicherheit und Gesundheitsschutz bei der Arbeit zu unterweisen — bei Bedarf, mindestens aber einmal jährlich. Die Unterweisung ist zu dokumentieren.</w:t>
      </w:r>
    </w:p>
    <w:p>
      <w:r>
        <w:rPr>
          <w:b/>
          <w:sz w:val="17"/>
        </w:rPr>
        <w:t xml:space="preserve">§ 12 Abs. 1 ArbSchG — </w:t>
      </w:r>
      <w:r>
        <w:rPr>
          <w:color w:val="566087"/>
          <w:sz w:val="17"/>
        </w:rPr>
        <w:t>Die staatliche Grundnorm: Beschäftigte sind über Sicherheit und Gesundheitsschutz ausreichend und angemessen während der Arbeitszeit zu unterweisen. Eine Jahresfrist nennt das ArbSchG selbst nicht — die kommt aus § 4 DGUV Vorschrift 1.</w:t>
      </w:r>
    </w:p>
    <w:p>
      <w:r>
        <w:rPr>
          <w:b/>
          <w:sz w:val="17"/>
        </w:rPr>
        <w:t xml:space="preserve">§ 36 DGUV V70 — </w:t>
      </w:r>
      <w:r>
        <w:rPr>
          <w:color w:val="566087"/>
          <w:sz w:val="17"/>
        </w:rPr>
        <w:t>Inhaltlicher Kern für Fahrzeuge: der Fahrzeugführer prüft vor Schichtbeginn die Wirksamkeit der Betätigungs- und Sicherheitseinrichtungen, achtet während der Schicht auf erkennbare Mängel, meldet sie und stellt bei sicherheitsgefährdenden Mängeln den Betrieb ein.</w:t>
      </w:r>
    </w:p>
    <w:p>
      <w:r>
        <w:rPr>
          <w:b/>
          <w:sz w:val="17"/>
        </w:rPr>
        <w:t xml:space="preserve">§ 35 DGUV V70 — </w:t>
      </w:r>
      <w:r>
        <w:rPr>
          <w:color w:val="566087"/>
          <w:sz w:val="17"/>
        </w:rPr>
        <w:t>Mit dem Führen eines Fahrzeugs darf nur beauftragt werden, wer geeignet und unterwiesen ist. Die Vorschrift hält es ausdrücklich für zweckmäßig, den Auftrag zum Führen des Fahrzeugs schriftlich zu erteilen.</w:t>
      </w:r>
    </w:p>
    <w:p>
      <w:pPr>
        <w:spacing w:before="240" w:after="80"/>
      </w:pPr>
      <w:r>
        <w:rPr>
          <w:b/>
          <w:color w:val="0B1230"/>
          <w:sz w:val="23"/>
        </w:rPr>
        <w:t>1 · Angaben zur Unterweisung</w:t>
      </w:r>
    </w:p>
    <w:tbl>
      <w:tblPr>
        <w:tblStyle w:val="TableGrid"/>
        <w:tblW w:type="auto" w:w="0"/>
        <w:tblLook w:firstColumn="1" w:firstRow="1" w:lastColumn="0" w:lastRow="0" w:noHBand="0" w:noVBand="1" w:val="04A0"/>
      </w:tblPr>
      <w:tblGrid>
        <w:gridCol w:w="5100"/>
        <w:gridCol w:w="5100"/>
      </w:tblGrid>
      <w:tr>
        <w:tc>
          <w:tcPr>
            <w:tcW w:type="dxa" w:w="5100"/>
          </w:tcPr>
          <w:p>
            <w:r>
              <w:rPr>
                <w:b/>
                <w:color w:val="566087"/>
                <w:sz w:val="14"/>
              </w:rPr>
              <w:t>UNTERNEHMEN</w:t>
            </w:r>
          </w:p>
          <w:p>
            <w:r>
              <w:rPr>
                <w:sz w:val="22"/>
              </w:rPr>
            </w:r>
          </w:p>
        </w:tc>
        <w:tc>
          <w:tcPr>
            <w:tcW w:type="dxa" w:w="5100"/>
          </w:tcPr>
          <w:p>
            <w:r>
              <w:rPr>
                <w:b/>
                <w:color w:val="566087"/>
                <w:sz w:val="14"/>
              </w:rPr>
              <w:t>STANDORT / ABTEILUNG</w:t>
            </w:r>
          </w:p>
          <w:p>
            <w:r>
              <w:rPr>
                <w:sz w:val="22"/>
              </w:rPr>
            </w:r>
          </w:p>
        </w:tc>
      </w:tr>
      <w:tr>
        <w:tc>
          <w:tcPr>
            <w:tcW w:type="dxa" w:w="5100"/>
          </w:tcPr>
          <w:p>
            <w:r>
              <w:rPr>
                <w:b/>
                <w:color w:val="566087"/>
                <w:sz w:val="14"/>
              </w:rPr>
              <w:t>DATUM</w:t>
            </w:r>
          </w:p>
          <w:p>
            <w:r>
              <w:rPr>
                <w:sz w:val="22"/>
              </w:rPr>
            </w:r>
          </w:p>
        </w:tc>
        <w:tc>
          <w:tcPr>
            <w:tcW w:type="dxa" w:w="5100"/>
          </w:tcPr>
          <w:p>
            <w:r>
              <w:rPr>
                <w:b/>
                <w:color w:val="566087"/>
                <w:sz w:val="14"/>
              </w:rPr>
              <w:t>DAUER (VON – BIS)</w:t>
            </w:r>
          </w:p>
          <w:p>
            <w:r>
              <w:rPr>
                <w:sz w:val="22"/>
              </w:rPr>
            </w:r>
          </w:p>
        </w:tc>
      </w:tr>
      <w:tr>
        <w:tc>
          <w:tcPr>
            <w:tcW w:type="dxa" w:w="5100"/>
          </w:tcPr>
          <w:p>
            <w:r>
              <w:rPr>
                <w:b/>
                <w:color w:val="566087"/>
                <w:sz w:val="14"/>
              </w:rPr>
              <w:t>UNTERWEISENDE PERSON</w:t>
            </w:r>
          </w:p>
          <w:p>
            <w:r>
              <w:rPr>
                <w:sz w:val="22"/>
              </w:rPr>
            </w:r>
          </w:p>
        </w:tc>
        <w:tc>
          <w:tcPr>
            <w:tcW w:type="dxa" w:w="5100"/>
          </w:tcPr>
          <w:p>
            <w:r>
              <w:rPr>
                <w:b/>
                <w:color w:val="566087"/>
                <w:sz w:val="14"/>
              </w:rPr>
              <w:t>FUNKTION</w:t>
            </w:r>
          </w:p>
          <w:p>
            <w:r>
              <w:rPr>
                <w:sz w:val="22"/>
              </w:rPr>
            </w:r>
          </w:p>
        </w:tc>
      </w:tr>
    </w:tbl>
    <w:p>
      <w:pPr>
        <w:spacing w:before="240" w:after="80"/>
      </w:pPr>
      <w:r>
        <w:rPr>
          <w:b/>
          <w:color w:val="0B1230"/>
          <w:sz w:val="23"/>
        </w:rPr>
        <w:t>2 · Behandelte Themen</w:t>
      </w:r>
    </w:p>
    <w:tbl>
      <w:tblPr>
        <w:tblStyle w:val="TableGrid"/>
        <w:tblW w:type="auto" w:w="0"/>
        <w:jc w:val="center"/>
        <w:tblLook w:firstColumn="1" w:firstRow="1" w:lastColumn="0" w:lastRow="0" w:noHBand="0" w:noVBand="1" w:val="04A0"/>
      </w:tblPr>
      <w:tblGrid>
        <w:gridCol w:w="3400"/>
        <w:gridCol w:w="3400"/>
        <w:gridCol w:w="3400"/>
      </w:tblGrid>
      <w:tr>
        <w:tc>
          <w:tcPr>
            <w:tcW w:type="dxa" w:w="6236"/>
          </w:tcPr>
          <w:p>
            <w:r/>
            <w:r>
              <w:rPr>
                <w:b/>
                <w:sz w:val="16"/>
              </w:rPr>
              <w:t>Thema</w:t>
            </w:r>
          </w:p>
        </w:tc>
        <w:tc>
          <w:tcPr>
            <w:tcW w:type="dxa" w:w="1247"/>
          </w:tcPr>
          <w:p>
            <w:r/>
            <w:r>
              <w:rPr>
                <w:b/>
                <w:sz w:val="16"/>
              </w:rPr>
              <w:t>Behandelt</w:t>
            </w:r>
          </w:p>
        </w:tc>
        <w:tc>
          <w:tcPr>
            <w:tcW w:type="dxa" w:w="1984"/>
          </w:tcPr>
          <w:p>
            <w:r/>
            <w:r>
              <w:rPr>
                <w:b/>
                <w:sz w:val="16"/>
              </w:rPr>
              <w:t>Bemerkung</w:t>
            </w:r>
          </w:p>
        </w:tc>
      </w:tr>
      <w:tr>
        <w:tc>
          <w:tcPr>
            <w:tcW w:type="dxa" w:w="3400"/>
          </w:tcPr>
          <w:p>
            <w:r>
              <w:rPr>
                <w:color w:val="566087"/>
                <w:sz w:val="17"/>
              </w:rPr>
              <w:t>Pflichten des Fahrzeugführers vor Schichtbeginn und während der Fahrt (§ 36 DGUV V70)</w:t>
            </w:r>
          </w:p>
        </w:tc>
        <w:tc>
          <w:tcPr>
            <w:tcW w:type="dxa" w:w="3400"/>
          </w:tcPr>
          <w:p/>
        </w:tc>
        <w:tc>
          <w:tcPr>
            <w:tcW w:type="dxa" w:w="3400"/>
          </w:tcPr>
          <w:p/>
        </w:tc>
      </w:tr>
      <w:tr>
        <w:tc>
          <w:tcPr>
            <w:tcW w:type="dxa" w:w="3400"/>
          </w:tcPr>
          <w:p>
            <w:r>
              <w:rPr>
                <w:color w:val="566087"/>
                <w:sz w:val="17"/>
              </w:rPr>
              <w:t>Meldeweg für festgestellte Mängel; Betriebseinstellung bei sicherheitsgefährdenden Mängeln</w:t>
            </w:r>
          </w:p>
        </w:tc>
        <w:tc>
          <w:tcPr>
            <w:tcW w:type="dxa" w:w="3400"/>
          </w:tcPr>
          <w:p/>
        </w:tc>
        <w:tc>
          <w:tcPr>
            <w:tcW w:type="dxa" w:w="3400"/>
          </w:tcPr>
          <w:p/>
        </w:tc>
      </w:tr>
      <w:tr>
        <w:tc>
          <w:tcPr>
            <w:tcW w:type="dxa" w:w="3400"/>
          </w:tcPr>
          <w:p>
            <w:r>
              <w:rPr>
                <w:color w:val="566087"/>
                <w:sz w:val="17"/>
              </w:rPr>
              <w:t>Gültigkeit der Fahrerlaubnis, Meldepflicht bei Entzug, Verlust oder Fahrverbot</w:t>
            </w:r>
          </w:p>
        </w:tc>
        <w:tc>
          <w:tcPr>
            <w:tcW w:type="dxa" w:w="3400"/>
          </w:tcPr>
          <w:p/>
        </w:tc>
        <w:tc>
          <w:tcPr>
            <w:tcW w:type="dxa" w:w="3400"/>
          </w:tcPr>
          <w:p/>
        </w:tc>
      </w:tr>
      <w:tr>
        <w:tc>
          <w:tcPr>
            <w:tcW w:type="dxa" w:w="3400"/>
          </w:tcPr>
          <w:p>
            <w:r>
              <w:rPr>
                <w:color w:val="566087"/>
                <w:sz w:val="17"/>
              </w:rPr>
              <w:t>Auflagen und Beschränkungen im Führerschein (z. B. Sehhilfe), Schlüsselzahl 95</w:t>
            </w:r>
          </w:p>
        </w:tc>
        <w:tc>
          <w:tcPr>
            <w:tcW w:type="dxa" w:w="3400"/>
          </w:tcPr>
          <w:p/>
        </w:tc>
        <w:tc>
          <w:tcPr>
            <w:tcW w:type="dxa" w:w="3400"/>
          </w:tcPr>
          <w:p/>
        </w:tc>
      </w:tr>
      <w:tr>
        <w:tc>
          <w:tcPr>
            <w:tcW w:type="dxa" w:w="3400"/>
          </w:tcPr>
          <w:p>
            <w:r>
              <w:rPr>
                <w:color w:val="566087"/>
                <w:sz w:val="17"/>
              </w:rPr>
              <w:t>Ladungssicherung: Zurrmittel, Lastverteilung, zulässiges Gesamtgewicht</w:t>
            </w:r>
          </w:p>
        </w:tc>
        <w:tc>
          <w:tcPr>
            <w:tcW w:type="dxa" w:w="3400"/>
          </w:tcPr>
          <w:p/>
        </w:tc>
        <w:tc>
          <w:tcPr>
            <w:tcW w:type="dxa" w:w="3400"/>
          </w:tcPr>
          <w:p/>
        </w:tc>
      </w:tr>
      <w:tr>
        <w:tc>
          <w:tcPr>
            <w:tcW w:type="dxa" w:w="3400"/>
          </w:tcPr>
          <w:p>
            <w:r>
              <w:rPr>
                <w:color w:val="566087"/>
                <w:sz w:val="17"/>
              </w:rPr>
              <w:t>Verhalten bei Unfall, Panne und Schadensmeldung; Unterlagen im Fahrzeug</w:t>
            </w:r>
          </w:p>
        </w:tc>
        <w:tc>
          <w:tcPr>
            <w:tcW w:type="dxa" w:w="3400"/>
          </w:tcPr>
          <w:p/>
        </w:tc>
        <w:tc>
          <w:tcPr>
            <w:tcW w:type="dxa" w:w="3400"/>
          </w:tcPr>
          <w:p/>
        </w:tc>
      </w:tr>
      <w:tr>
        <w:tc>
          <w:tcPr>
            <w:tcW w:type="dxa" w:w="3400"/>
          </w:tcPr>
          <w:p>
            <w:r>
              <w:rPr>
                <w:color w:val="566087"/>
                <w:sz w:val="17"/>
              </w:rPr>
              <w:t>Alkohol, Medikamente, Drogen und Übermüdung am Steuer</w:t>
            </w:r>
          </w:p>
        </w:tc>
        <w:tc>
          <w:tcPr>
            <w:tcW w:type="dxa" w:w="3400"/>
          </w:tcPr>
          <w:p/>
        </w:tc>
        <w:tc>
          <w:tcPr>
            <w:tcW w:type="dxa" w:w="3400"/>
          </w:tcPr>
          <w:p/>
        </w:tc>
      </w:tr>
      <w:tr>
        <w:tc>
          <w:tcPr>
            <w:tcW w:type="dxa" w:w="3400"/>
          </w:tcPr>
          <w:p>
            <w:r>
              <w:rPr>
                <w:color w:val="566087"/>
                <w:sz w:val="17"/>
              </w:rPr>
              <w:t>Ablenkung durch Mobilgeräte; Regelung zur Nutzung im Fahrzeug</w:t>
            </w:r>
          </w:p>
        </w:tc>
        <w:tc>
          <w:tcPr>
            <w:tcW w:type="dxa" w:w="3400"/>
          </w:tcPr>
          <w:p/>
        </w:tc>
        <w:tc>
          <w:tcPr>
            <w:tcW w:type="dxa" w:w="3400"/>
          </w:tcPr>
          <w:p/>
        </w:tc>
      </w:tr>
      <w:tr>
        <w:tc>
          <w:tcPr>
            <w:tcW w:type="dxa" w:w="3400"/>
          </w:tcPr>
          <w:p>
            <w:r>
              <w:rPr>
                <w:color w:val="566087"/>
                <w:sz w:val="17"/>
              </w:rPr>
              <w:t>Private Nutzung des Dienstfahrzeugs, Fahrtenbuch und Tankkarten (falls geregelt)</w:t>
            </w:r>
          </w:p>
        </w:tc>
        <w:tc>
          <w:tcPr>
            <w:tcW w:type="dxa" w:w="3400"/>
          </w:tcPr>
          <w:p/>
        </w:tc>
        <w:tc>
          <w:tcPr>
            <w:tcW w:type="dxa" w:w="3400"/>
          </w:tcPr>
          <w:p/>
        </w:tc>
      </w:tr>
      <w:tr>
        <w:tc>
          <w:tcPr>
            <w:tcW w:type="dxa" w:w="3400"/>
          </w:tcPr>
          <w:p>
            <w:r>
              <w:rPr>
                <w:color w:val="566087"/>
                <w:sz w:val="17"/>
              </w:rPr>
              <w:t>Umgang mit Winterbereifung, Reifendruck und jahreszeitlichen Besonderheiten</w:t>
            </w:r>
          </w:p>
        </w:tc>
        <w:tc>
          <w:tcPr>
            <w:tcW w:type="dxa" w:w="3400"/>
          </w:tcPr>
          <w:p/>
        </w:tc>
        <w:tc>
          <w:tcPr>
            <w:tcW w:type="dxa" w:w="3400"/>
          </w:tcPr>
          <w:p/>
        </w:tc>
      </w:tr>
      <w:tr>
        <w:tc>
          <w:tcPr>
            <w:tcW w:type="dxa" w:w="3400"/>
          </w:tcPr>
          <w:p>
            <w:r>
              <w:rPr>
                <w:color w:val="566087"/>
                <w:sz w:val="17"/>
              </w:rPr>
              <w:t>Persönliche Schutzausrüstung und Warnkleidung</w:t>
            </w:r>
          </w:p>
        </w:tc>
        <w:tc>
          <w:tcPr>
            <w:tcW w:type="dxa" w:w="3400"/>
          </w:tcPr>
          <w:p/>
        </w:tc>
        <w:tc>
          <w:tcPr>
            <w:tcW w:type="dxa" w:w="3400"/>
          </w:tcPr>
          <w:p/>
        </w:tc>
      </w:tr>
      <w:tr>
        <w:tc>
          <w:tcPr>
            <w:tcW w:type="dxa" w:w="3400"/>
          </w:tcPr>
          <w:p>
            <w:r>
              <w:rPr>
                <w:color w:val="566087"/>
                <w:sz w:val="17"/>
              </w:rPr>
              <w:t>Fahrzeugspezifische Einweisung (Aufbauten, Hub- und Abstützeinrichtungen, Anhängerbetrieb)</w:t>
            </w:r>
          </w:p>
        </w:tc>
        <w:tc>
          <w:tcPr>
            <w:tcW w:type="dxa" w:w="3400"/>
          </w:tcPr>
          <w:p/>
        </w:tc>
        <w:tc>
          <w:tcPr>
            <w:tcW w:type="dxa" w:w="3400"/>
          </w:tcPr>
          <w:p/>
        </w:tc>
      </w:tr>
    </w:tbl>
    <w:p>
      <w:pPr>
        <w:spacing w:before="240" w:after="80"/>
      </w:pPr>
      <w:r>
        <w:rPr>
          <w:b/>
          <w:color w:val="0B1230"/>
          <w:sz w:val="23"/>
        </w:rPr>
        <w:t>3 · Teilnehmerinnen und Teilnehmer</w:t>
      </w:r>
    </w:p>
    <w:p>
      <w:pPr>
        <w:spacing w:after="60"/>
      </w:pPr>
      <w:r>
        <w:rPr>
          <w:b w:val="0"/>
          <w:sz w:val="18"/>
        </w:rPr>
        <w:t>Mit meiner Unterschrift bestätige ich, an der oben genannten Unterweisung teilgenommen und die vermittelten Inhalte verstanden zu haben. Ich verpflichte mich, die erläuterten Sicherheitsregeln einzuhalten, festgestellte Mängel am Fahrzeug unverzüglich zu melden und bei sicherheitsgefährdenden Mängeln den Betrieb des Fahrzeugs einzustellen.</w:t>
      </w:r>
    </w:p>
    <w:tbl>
      <w:tblPr>
        <w:tblStyle w:val="TableGrid"/>
        <w:tblW w:type="auto" w:w="0"/>
        <w:jc w:val="center"/>
        <w:tblLook w:firstColumn="1" w:firstRow="1" w:lastColumn="0" w:lastRow="0" w:noHBand="0" w:noVBand="1" w:val="04A0"/>
      </w:tblPr>
      <w:tblGrid>
        <w:gridCol w:w="2040"/>
        <w:gridCol w:w="2040"/>
        <w:gridCol w:w="2040"/>
        <w:gridCol w:w="2040"/>
        <w:gridCol w:w="2040"/>
      </w:tblGrid>
      <w:tr>
        <w:tc>
          <w:tcPr>
            <w:tcW w:type="dxa" w:w="567"/>
          </w:tcPr>
          <w:p>
            <w:r/>
            <w:r>
              <w:rPr>
                <w:b/>
                <w:sz w:val="16"/>
              </w:rPr>
              <w:t>Nr.</w:t>
            </w:r>
          </w:p>
        </w:tc>
        <w:tc>
          <w:tcPr>
            <w:tcW w:type="dxa" w:w="2494"/>
          </w:tcPr>
          <w:p>
            <w:r/>
            <w:r>
              <w:rPr>
                <w:b/>
                <w:sz w:val="16"/>
              </w:rPr>
              <w:t>Name, Vorname</w:t>
            </w:r>
          </w:p>
        </w:tc>
        <w:tc>
          <w:tcPr>
            <w:tcW w:type="dxa" w:w="2041"/>
          </w:tcPr>
          <w:p>
            <w:r/>
            <w:r>
              <w:rPr>
                <w:b/>
                <w:sz w:val="16"/>
              </w:rPr>
              <w:t>Abteilung / Funktion</w:t>
            </w:r>
          </w:p>
        </w:tc>
        <w:tc>
          <w:tcPr>
            <w:tcW w:type="dxa" w:w="2041"/>
          </w:tcPr>
          <w:p>
            <w:r/>
            <w:r>
              <w:rPr>
                <w:b/>
                <w:sz w:val="16"/>
              </w:rPr>
              <w:t>Fahrzeug / Kennzeichen</w:t>
            </w:r>
          </w:p>
        </w:tc>
        <w:tc>
          <w:tcPr>
            <w:tcW w:type="dxa" w:w="2494"/>
          </w:tcPr>
          <w:p>
            <w:r/>
            <w:r>
              <w:rPr>
                <w:b/>
                <w:sz w:val="16"/>
              </w:rPr>
              <w:t>Unterschrift Teilnehmer</w:t>
            </w:r>
          </w:p>
        </w:tc>
      </w:tr>
      <w:tr>
        <w:tc>
          <w:tcPr>
            <w:tcW w:type="dxa" w:w="567"/>
          </w:tcPr>
          <w:p>
            <w:r>
              <w:rPr>
                <w:sz w:val="18"/>
              </w:rPr>
            </w:r>
          </w:p>
        </w:tc>
        <w:tc>
          <w:tcPr>
            <w:tcW w:type="dxa" w:w="2494"/>
          </w:tcPr>
          <w:p>
            <w:r>
              <w:rPr>
                <w:sz w:val="18"/>
              </w:rPr>
            </w:r>
          </w:p>
        </w:tc>
        <w:tc>
          <w:tcPr>
            <w:tcW w:type="dxa" w:w="2041"/>
          </w:tcPr>
          <w:p>
            <w:r>
              <w:rPr>
                <w:sz w:val="18"/>
              </w:rPr>
            </w:r>
          </w:p>
        </w:tc>
        <w:tc>
          <w:tcPr>
            <w:tcW w:type="dxa" w:w="2041"/>
          </w:tcPr>
          <w:p>
            <w:r>
              <w:rPr>
                <w:sz w:val="18"/>
              </w:rPr>
            </w:r>
          </w:p>
        </w:tc>
        <w:tc>
          <w:tcPr>
            <w:tcW w:type="dxa" w:w="2494"/>
          </w:tcPr>
          <w:p>
            <w:r>
              <w:rPr>
                <w:sz w:val="18"/>
              </w:rPr>
            </w:r>
          </w:p>
        </w:tc>
      </w:tr>
      <w:tr>
        <w:tc>
          <w:tcPr>
            <w:tcW w:type="dxa" w:w="567"/>
          </w:tcPr>
          <w:p>
            <w:r>
              <w:rPr>
                <w:sz w:val="18"/>
              </w:rPr>
            </w:r>
          </w:p>
        </w:tc>
        <w:tc>
          <w:tcPr>
            <w:tcW w:type="dxa" w:w="2494"/>
          </w:tcPr>
          <w:p>
            <w:r>
              <w:rPr>
                <w:sz w:val="18"/>
              </w:rPr>
            </w:r>
          </w:p>
        </w:tc>
        <w:tc>
          <w:tcPr>
            <w:tcW w:type="dxa" w:w="2041"/>
          </w:tcPr>
          <w:p>
            <w:r>
              <w:rPr>
                <w:sz w:val="18"/>
              </w:rPr>
            </w:r>
          </w:p>
        </w:tc>
        <w:tc>
          <w:tcPr>
            <w:tcW w:type="dxa" w:w="2041"/>
          </w:tcPr>
          <w:p>
            <w:r>
              <w:rPr>
                <w:sz w:val="18"/>
              </w:rPr>
            </w:r>
          </w:p>
        </w:tc>
        <w:tc>
          <w:tcPr>
            <w:tcW w:type="dxa" w:w="2494"/>
          </w:tcPr>
          <w:p>
            <w:r>
              <w:rPr>
                <w:sz w:val="18"/>
              </w:rPr>
            </w:r>
          </w:p>
        </w:tc>
      </w:tr>
      <w:tr>
        <w:tc>
          <w:tcPr>
            <w:tcW w:type="dxa" w:w="567"/>
          </w:tcPr>
          <w:p>
            <w:r>
              <w:rPr>
                <w:sz w:val="18"/>
              </w:rPr>
            </w:r>
          </w:p>
        </w:tc>
        <w:tc>
          <w:tcPr>
            <w:tcW w:type="dxa" w:w="2494"/>
          </w:tcPr>
          <w:p>
            <w:r>
              <w:rPr>
                <w:sz w:val="18"/>
              </w:rPr>
            </w:r>
          </w:p>
        </w:tc>
        <w:tc>
          <w:tcPr>
            <w:tcW w:type="dxa" w:w="2041"/>
          </w:tcPr>
          <w:p>
            <w:r>
              <w:rPr>
                <w:sz w:val="18"/>
              </w:rPr>
            </w:r>
          </w:p>
        </w:tc>
        <w:tc>
          <w:tcPr>
            <w:tcW w:type="dxa" w:w="2041"/>
          </w:tcPr>
          <w:p>
            <w:r>
              <w:rPr>
                <w:sz w:val="18"/>
              </w:rPr>
            </w:r>
          </w:p>
        </w:tc>
        <w:tc>
          <w:tcPr>
            <w:tcW w:type="dxa" w:w="2494"/>
          </w:tcPr>
          <w:p>
            <w:r>
              <w:rPr>
                <w:sz w:val="18"/>
              </w:rPr>
            </w:r>
          </w:p>
        </w:tc>
      </w:tr>
      <w:tr>
        <w:tc>
          <w:tcPr>
            <w:tcW w:type="dxa" w:w="567"/>
          </w:tcPr>
          <w:p>
            <w:r>
              <w:rPr>
                <w:sz w:val="18"/>
              </w:rPr>
            </w:r>
          </w:p>
        </w:tc>
        <w:tc>
          <w:tcPr>
            <w:tcW w:type="dxa" w:w="2494"/>
          </w:tcPr>
          <w:p>
            <w:r>
              <w:rPr>
                <w:sz w:val="18"/>
              </w:rPr>
            </w:r>
          </w:p>
        </w:tc>
        <w:tc>
          <w:tcPr>
            <w:tcW w:type="dxa" w:w="2041"/>
          </w:tcPr>
          <w:p>
            <w:r>
              <w:rPr>
                <w:sz w:val="18"/>
              </w:rPr>
            </w:r>
          </w:p>
        </w:tc>
        <w:tc>
          <w:tcPr>
            <w:tcW w:type="dxa" w:w="2041"/>
          </w:tcPr>
          <w:p>
            <w:r>
              <w:rPr>
                <w:sz w:val="18"/>
              </w:rPr>
            </w:r>
          </w:p>
        </w:tc>
        <w:tc>
          <w:tcPr>
            <w:tcW w:type="dxa" w:w="2494"/>
          </w:tcPr>
          <w:p>
            <w:r>
              <w:rPr>
                <w:sz w:val="18"/>
              </w:rPr>
            </w:r>
          </w:p>
        </w:tc>
      </w:tr>
      <w:tr>
        <w:tc>
          <w:tcPr>
            <w:tcW w:type="dxa" w:w="567"/>
          </w:tcPr>
          <w:p>
            <w:r>
              <w:rPr>
                <w:sz w:val="18"/>
              </w:rPr>
            </w:r>
          </w:p>
        </w:tc>
        <w:tc>
          <w:tcPr>
            <w:tcW w:type="dxa" w:w="2494"/>
          </w:tcPr>
          <w:p>
            <w:r>
              <w:rPr>
                <w:sz w:val="18"/>
              </w:rPr>
            </w:r>
          </w:p>
        </w:tc>
        <w:tc>
          <w:tcPr>
            <w:tcW w:type="dxa" w:w="2041"/>
          </w:tcPr>
          <w:p>
            <w:r>
              <w:rPr>
                <w:sz w:val="18"/>
              </w:rPr>
            </w:r>
          </w:p>
        </w:tc>
        <w:tc>
          <w:tcPr>
            <w:tcW w:type="dxa" w:w="2041"/>
          </w:tcPr>
          <w:p>
            <w:r>
              <w:rPr>
                <w:sz w:val="18"/>
              </w:rPr>
            </w:r>
          </w:p>
        </w:tc>
        <w:tc>
          <w:tcPr>
            <w:tcW w:type="dxa" w:w="2494"/>
          </w:tcPr>
          <w:p>
            <w:r>
              <w:rPr>
                <w:sz w:val="18"/>
              </w:rPr>
            </w:r>
          </w:p>
        </w:tc>
      </w:tr>
      <w:tr>
        <w:tc>
          <w:tcPr>
            <w:tcW w:type="dxa" w:w="567"/>
          </w:tcPr>
          <w:p>
            <w:r>
              <w:rPr>
                <w:sz w:val="18"/>
              </w:rPr>
            </w:r>
          </w:p>
        </w:tc>
        <w:tc>
          <w:tcPr>
            <w:tcW w:type="dxa" w:w="2494"/>
          </w:tcPr>
          <w:p>
            <w:r>
              <w:rPr>
                <w:sz w:val="18"/>
              </w:rPr>
            </w:r>
          </w:p>
        </w:tc>
        <w:tc>
          <w:tcPr>
            <w:tcW w:type="dxa" w:w="2041"/>
          </w:tcPr>
          <w:p>
            <w:r>
              <w:rPr>
                <w:sz w:val="18"/>
              </w:rPr>
            </w:r>
          </w:p>
        </w:tc>
        <w:tc>
          <w:tcPr>
            <w:tcW w:type="dxa" w:w="2041"/>
          </w:tcPr>
          <w:p>
            <w:r>
              <w:rPr>
                <w:sz w:val="18"/>
              </w:rPr>
            </w:r>
          </w:p>
        </w:tc>
        <w:tc>
          <w:tcPr>
            <w:tcW w:type="dxa" w:w="2494"/>
          </w:tcPr>
          <w:p>
            <w:r>
              <w:rPr>
                <w:sz w:val="18"/>
              </w:rPr>
            </w:r>
          </w:p>
        </w:tc>
      </w:tr>
      <w:tr>
        <w:tc>
          <w:tcPr>
            <w:tcW w:type="dxa" w:w="567"/>
          </w:tcPr>
          <w:p>
            <w:r>
              <w:rPr>
                <w:sz w:val="18"/>
              </w:rPr>
            </w:r>
          </w:p>
        </w:tc>
        <w:tc>
          <w:tcPr>
            <w:tcW w:type="dxa" w:w="2494"/>
          </w:tcPr>
          <w:p>
            <w:r>
              <w:rPr>
                <w:sz w:val="18"/>
              </w:rPr>
            </w:r>
          </w:p>
        </w:tc>
        <w:tc>
          <w:tcPr>
            <w:tcW w:type="dxa" w:w="2041"/>
          </w:tcPr>
          <w:p>
            <w:r>
              <w:rPr>
                <w:sz w:val="18"/>
              </w:rPr>
            </w:r>
          </w:p>
        </w:tc>
        <w:tc>
          <w:tcPr>
            <w:tcW w:type="dxa" w:w="2041"/>
          </w:tcPr>
          <w:p>
            <w:r>
              <w:rPr>
                <w:sz w:val="18"/>
              </w:rPr>
            </w:r>
          </w:p>
        </w:tc>
        <w:tc>
          <w:tcPr>
            <w:tcW w:type="dxa" w:w="2494"/>
          </w:tcPr>
          <w:p>
            <w:r>
              <w:rPr>
                <w:sz w:val="18"/>
              </w:rPr>
            </w:r>
          </w:p>
        </w:tc>
      </w:tr>
      <w:tr>
        <w:tc>
          <w:tcPr>
            <w:tcW w:type="dxa" w:w="567"/>
          </w:tcPr>
          <w:p>
            <w:r>
              <w:rPr>
                <w:sz w:val="18"/>
              </w:rPr>
            </w:r>
          </w:p>
        </w:tc>
        <w:tc>
          <w:tcPr>
            <w:tcW w:type="dxa" w:w="2494"/>
          </w:tcPr>
          <w:p>
            <w:r>
              <w:rPr>
                <w:sz w:val="18"/>
              </w:rPr>
            </w:r>
          </w:p>
        </w:tc>
        <w:tc>
          <w:tcPr>
            <w:tcW w:type="dxa" w:w="2041"/>
          </w:tcPr>
          <w:p>
            <w:r>
              <w:rPr>
                <w:sz w:val="18"/>
              </w:rPr>
            </w:r>
          </w:p>
        </w:tc>
        <w:tc>
          <w:tcPr>
            <w:tcW w:type="dxa" w:w="2041"/>
          </w:tcPr>
          <w:p>
            <w:r>
              <w:rPr>
                <w:sz w:val="18"/>
              </w:rPr>
            </w:r>
          </w:p>
        </w:tc>
        <w:tc>
          <w:tcPr>
            <w:tcW w:type="dxa" w:w="2494"/>
          </w:tcPr>
          <w:p>
            <w:r>
              <w:rPr>
                <w:sz w:val="18"/>
              </w:rPr>
            </w:r>
          </w:p>
        </w:tc>
      </w:tr>
      <w:tr>
        <w:tc>
          <w:tcPr>
            <w:tcW w:type="dxa" w:w="567"/>
          </w:tcPr>
          <w:p>
            <w:r>
              <w:rPr>
                <w:sz w:val="18"/>
              </w:rPr>
            </w:r>
          </w:p>
        </w:tc>
        <w:tc>
          <w:tcPr>
            <w:tcW w:type="dxa" w:w="2494"/>
          </w:tcPr>
          <w:p>
            <w:r>
              <w:rPr>
                <w:sz w:val="18"/>
              </w:rPr>
            </w:r>
          </w:p>
        </w:tc>
        <w:tc>
          <w:tcPr>
            <w:tcW w:type="dxa" w:w="2041"/>
          </w:tcPr>
          <w:p>
            <w:r>
              <w:rPr>
                <w:sz w:val="18"/>
              </w:rPr>
            </w:r>
          </w:p>
        </w:tc>
        <w:tc>
          <w:tcPr>
            <w:tcW w:type="dxa" w:w="2041"/>
          </w:tcPr>
          <w:p>
            <w:r>
              <w:rPr>
                <w:sz w:val="18"/>
              </w:rPr>
            </w:r>
          </w:p>
        </w:tc>
        <w:tc>
          <w:tcPr>
            <w:tcW w:type="dxa" w:w="2494"/>
          </w:tcPr>
          <w:p>
            <w:r>
              <w:rPr>
                <w:sz w:val="18"/>
              </w:rPr>
            </w:r>
          </w:p>
        </w:tc>
      </w:tr>
      <w:tr>
        <w:tc>
          <w:tcPr>
            <w:tcW w:type="dxa" w:w="567"/>
          </w:tcPr>
          <w:p>
            <w:r>
              <w:rPr>
                <w:sz w:val="18"/>
              </w:rPr>
            </w:r>
          </w:p>
        </w:tc>
        <w:tc>
          <w:tcPr>
            <w:tcW w:type="dxa" w:w="2494"/>
          </w:tcPr>
          <w:p>
            <w:r>
              <w:rPr>
                <w:sz w:val="18"/>
              </w:rPr>
            </w:r>
          </w:p>
        </w:tc>
        <w:tc>
          <w:tcPr>
            <w:tcW w:type="dxa" w:w="2041"/>
          </w:tcPr>
          <w:p>
            <w:r>
              <w:rPr>
                <w:sz w:val="18"/>
              </w:rPr>
            </w:r>
          </w:p>
        </w:tc>
        <w:tc>
          <w:tcPr>
            <w:tcW w:type="dxa" w:w="2041"/>
          </w:tcPr>
          <w:p>
            <w:r>
              <w:rPr>
                <w:sz w:val="18"/>
              </w:rPr>
            </w:r>
          </w:p>
        </w:tc>
        <w:tc>
          <w:tcPr>
            <w:tcW w:type="dxa" w:w="2494"/>
          </w:tcPr>
          <w:p>
            <w:r>
              <w:rPr>
                <w:sz w:val="18"/>
              </w:rPr>
            </w:r>
          </w:p>
        </w:tc>
      </w:tr>
      <w:tr>
        <w:tc>
          <w:tcPr>
            <w:tcW w:type="dxa" w:w="567"/>
          </w:tcPr>
          <w:p>
            <w:r>
              <w:rPr>
                <w:sz w:val="18"/>
              </w:rPr>
            </w:r>
          </w:p>
        </w:tc>
        <w:tc>
          <w:tcPr>
            <w:tcW w:type="dxa" w:w="2494"/>
          </w:tcPr>
          <w:p>
            <w:r>
              <w:rPr>
                <w:sz w:val="18"/>
              </w:rPr>
            </w:r>
          </w:p>
        </w:tc>
        <w:tc>
          <w:tcPr>
            <w:tcW w:type="dxa" w:w="2041"/>
          </w:tcPr>
          <w:p>
            <w:r>
              <w:rPr>
                <w:sz w:val="18"/>
              </w:rPr>
            </w:r>
          </w:p>
        </w:tc>
        <w:tc>
          <w:tcPr>
            <w:tcW w:type="dxa" w:w="2041"/>
          </w:tcPr>
          <w:p>
            <w:r>
              <w:rPr>
                <w:sz w:val="18"/>
              </w:rPr>
            </w:r>
          </w:p>
        </w:tc>
        <w:tc>
          <w:tcPr>
            <w:tcW w:type="dxa" w:w="2494"/>
          </w:tcPr>
          <w:p>
            <w:r>
              <w:rPr>
                <w:sz w:val="18"/>
              </w:rPr>
            </w:r>
          </w:p>
        </w:tc>
      </w:tr>
      <w:tr>
        <w:tc>
          <w:tcPr>
            <w:tcW w:type="dxa" w:w="567"/>
          </w:tcPr>
          <w:p>
            <w:r>
              <w:rPr>
                <w:sz w:val="18"/>
              </w:rPr>
            </w:r>
          </w:p>
        </w:tc>
        <w:tc>
          <w:tcPr>
            <w:tcW w:type="dxa" w:w="2494"/>
          </w:tcPr>
          <w:p>
            <w:r>
              <w:rPr>
                <w:sz w:val="18"/>
              </w:rPr>
            </w:r>
          </w:p>
        </w:tc>
        <w:tc>
          <w:tcPr>
            <w:tcW w:type="dxa" w:w="2041"/>
          </w:tcPr>
          <w:p>
            <w:r>
              <w:rPr>
                <w:sz w:val="18"/>
              </w:rPr>
            </w:r>
          </w:p>
        </w:tc>
        <w:tc>
          <w:tcPr>
            <w:tcW w:type="dxa" w:w="2041"/>
          </w:tcPr>
          <w:p>
            <w:r>
              <w:rPr>
                <w:sz w:val="18"/>
              </w:rPr>
            </w:r>
          </w:p>
        </w:tc>
        <w:tc>
          <w:tcPr>
            <w:tcW w:type="dxa" w:w="2494"/>
          </w:tcPr>
          <w:p>
            <w:r>
              <w:rPr>
                <w:sz w:val="18"/>
              </w:rPr>
            </w:r>
          </w:p>
        </w:tc>
      </w:tr>
    </w:tbl>
    <w:p/>
    <w:tbl>
      <w:tblPr>
        <w:tblStyle w:val="TableGrid"/>
        <w:tblW w:type="auto" w:w="0"/>
        <w:tblLook w:firstColumn="1" w:firstRow="1" w:lastColumn="0" w:lastRow="0" w:noHBand="0" w:noVBand="1" w:val="04A0"/>
      </w:tblPr>
      <w:tblGrid>
        <w:gridCol w:w="5100"/>
        <w:gridCol w:w="5100"/>
      </w:tblGrid>
      <w:tr>
        <w:tc>
          <w:tcPr>
            <w:tcW w:type="dxa" w:w="5100"/>
          </w:tcPr>
          <w:p>
            <w:r>
              <w:rPr>
                <w:b/>
                <w:color w:val="566087"/>
                <w:sz w:val="14"/>
              </w:rPr>
              <w:t>ORT, DATUM</w:t>
            </w:r>
          </w:p>
          <w:p>
            <w:r>
              <w:rPr>
                <w:sz w:val="22"/>
              </w:rPr>
            </w:r>
          </w:p>
        </w:tc>
        <w:tc>
          <w:tcPr>
            <w:tcW w:type="dxa" w:w="5100"/>
          </w:tcPr>
          <w:p>
            <w:r>
              <w:rPr>
                <w:b/>
                <w:color w:val="566087"/>
                <w:sz w:val="14"/>
              </w:rPr>
              <w:t>UNTERSCHRIFT DER UNTERWEISENDEN PERSON</w:t>
            </w:r>
          </w:p>
          <w:p>
            <w:r>
              <w:rPr>
                <w:sz w:val="22"/>
              </w:rPr>
            </w:r>
          </w:p>
        </w:tc>
      </w:tr>
    </w:tbl>
    <w:p>
      <w:pPr>
        <w:spacing w:after="60"/>
      </w:pPr>
      <w:r>
        <w:rPr>
          <w:b/>
          <w:sz w:val="18"/>
        </w:rPr>
        <w:t>Nächste Unterweisung fällig: spätestens zwölf Monate nach dem oben genannten Datum. Neue Beschäftigte sind vor der ersten Fahrt zu unterweisen, unabhängig vom Jahresturnus.</w:t>
      </w:r>
    </w:p>
    <w:p>
      <w:pPr>
        <w:spacing w:before="240" w:after="80"/>
      </w:pPr>
      <w:r>
        <w:rPr>
          <w:b/>
          <w:color w:val="0B1230"/>
          <w:sz w:val="23"/>
        </w:rPr>
        <w:t>Quellen</w:t>
      </w:r>
    </w:p>
    <w:p>
      <w:pPr>
        <w:spacing w:after="20"/>
      </w:pPr>
      <w:r>
        <w:rPr>
          <w:color w:val="566087"/>
          <w:sz w:val="15"/>
        </w:rPr>
        <w:t>· § 4 Abs. 1 DGUV Vorschrift 1 „Grundsätze der Prävention“, Ausgabe November 2013 — publikationen.dguv.de</w:t>
      </w:r>
    </w:p>
    <w:p>
      <w:pPr>
        <w:spacing w:after="20"/>
      </w:pPr>
      <w:r>
        <w:rPr>
          <w:color w:val="566087"/>
          <w:sz w:val="15"/>
        </w:rPr>
        <w:t>· § 12 Abs. 1 Arbeitsschutzgesetz (ArbSchG) — gesetze-im-internet.de/arbschg/__12.html</w:t>
      </w:r>
    </w:p>
    <w:p>
      <w:pPr>
        <w:spacing w:after="20"/>
      </w:pPr>
      <w:r>
        <w:rPr>
          <w:color w:val="566087"/>
          <w:sz w:val="15"/>
        </w:rPr>
        <w:t>· §§ 35, 36 DGUV Vorschrift 70 „Fahrzeuge“ — publikationen.dguv.de</w:t>
      </w:r>
    </w:p>
    <w:p>
      <w:pPr>
        <w:spacing w:after="20"/>
      </w:pPr>
      <w:r>
        <w:rPr>
          <w:color w:val="566087"/>
          <w:sz w:val="15"/>
        </w:rPr>
        <w:t>· Hinweis: § 31 DGUV Vorschrift 1 („Besondere Unterweisungen“) betrifft ausschließlich persönliche Schutzausrüstung gegen tödliche Gefahren und ist hier nicht einschlägig.</w:t>
      </w:r>
    </w:p>
    <w:p>
      <w:pPr>
        <w:spacing w:before="160"/>
      </w:pPr>
      <w:r>
        <w:rPr>
          <w:color w:val="566087"/>
          <w:sz w:val="15"/>
        </w:rPr>
        <w:t>Haftungsausschluss: Diese Vorlage ist eine kostenlose Arbeitshilfe und ersetzt keine Rechtsberatung. Die Angaben wurden nach bestem Wissen aus den genannten Quellen zusammengestellt; für Vollständigkeit und Aktualität wird keine Gewähr übernommen. Bereitgestellt von Blina Desk · Arti-IT (Inh. Albert Milaqi), Heiligenhaus.</w:t>
      </w:r>
    </w:p>
    <w:sectPr w:rsidR="00FC693F" w:rsidRPr="0006063C" w:rsidSect="00034616">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